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小标宋简体" w:hAnsi="黑体"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黑体" w:eastAsia="方正小标宋简体" w:cs="Times New Roman"/>
          <w:sz w:val="44"/>
          <w:szCs w:val="44"/>
        </w:rPr>
        <w:t>关于《</w:t>
      </w:r>
      <w:r>
        <w:rPr>
          <w:rFonts w:hint="eastAsia" w:ascii="方正小标宋简体" w:hAnsi="方正小标宋简体" w:eastAsia="方正小标宋简体" w:cs="方正小标宋简体"/>
          <w:sz w:val="44"/>
          <w:szCs w:val="44"/>
          <w:lang w:eastAsia="zh-CN"/>
        </w:rPr>
        <w:t>南昌市</w:t>
      </w:r>
      <w:r>
        <w:rPr>
          <w:rFonts w:hint="eastAsia" w:ascii="方正小标宋简体" w:hAnsi="方正小标宋简体" w:eastAsia="方正小标宋简体" w:cs="方正小标宋简体"/>
          <w:sz w:val="44"/>
          <w:szCs w:val="44"/>
        </w:rPr>
        <w:t>生态环境违法行为举报奖励</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ascii="方正小标宋简体" w:hAnsi="黑体" w:eastAsia="方正小标宋简体" w:cs="Times New Roman"/>
          <w:sz w:val="44"/>
          <w:szCs w:val="44"/>
        </w:rPr>
      </w:pPr>
      <w:r>
        <w:rPr>
          <w:rFonts w:hint="eastAsia" w:ascii="方正小标宋简体" w:hAnsi="方正小标宋简体" w:eastAsia="方正小标宋简体" w:cs="方正小标宋简体"/>
          <w:sz w:val="44"/>
          <w:szCs w:val="44"/>
        </w:rPr>
        <w:t>办法</w:t>
      </w:r>
      <w:r>
        <w:rPr>
          <w:rFonts w:hint="eastAsia" w:ascii="方正小标宋简体" w:hAnsi="黑体" w:eastAsia="方正小标宋简体" w:cs="Times New Roman"/>
          <w:smallCaps/>
          <w:color w:val="000000"/>
          <w:kern w:val="0"/>
          <w:sz w:val="44"/>
          <w:szCs w:val="44"/>
          <w:lang w:val="zh-CN"/>
        </w:rPr>
        <w:t>》</w:t>
      </w:r>
      <w:r>
        <w:rPr>
          <w:rFonts w:hint="eastAsia" w:ascii="方正小标宋简体" w:hAnsi="黑体" w:eastAsia="方正小标宋简体" w:cs="Times New Roman"/>
          <w:sz w:val="44"/>
          <w:szCs w:val="44"/>
        </w:rPr>
        <w:t>的起草说明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hAnsi="仿宋" w:eastAsia="仿宋" w:cs="Times New Roman"/>
          <w:sz w:val="32"/>
          <w:szCs w:val="32"/>
        </w:rPr>
      </w:pPr>
      <w:r>
        <w:rPr>
          <w:rFonts w:hint="eastAsia" w:ascii="仿宋" w:hAnsi="仿宋" w:eastAsia="仿宋" w:cs="Times New Roman"/>
          <w:sz w:val="32"/>
          <w:szCs w:val="32"/>
        </w:rPr>
        <w:t>为进一步强化社会监督，鼓励公众参与，依法惩处生态环境违法行为，</w:t>
      </w:r>
      <w:r>
        <w:rPr>
          <w:rFonts w:hint="eastAsia" w:ascii="仿宋" w:hAnsi="仿宋" w:eastAsia="仿宋" w:cs="Times New Roman"/>
          <w:sz w:val="32"/>
          <w:szCs w:val="32"/>
          <w:lang w:eastAsia="zh-CN"/>
        </w:rPr>
        <w:t>根据江西省生态</w:t>
      </w:r>
      <w:r>
        <w:rPr>
          <w:rFonts w:hint="eastAsia" w:ascii="仿宋" w:hAnsi="仿宋" w:eastAsia="仿宋" w:cs="Times New Roman"/>
          <w:sz w:val="32"/>
          <w:szCs w:val="32"/>
        </w:rPr>
        <w:t>环境</w:t>
      </w:r>
      <w:r>
        <w:rPr>
          <w:rFonts w:hint="eastAsia" w:ascii="仿宋" w:hAnsi="仿宋" w:eastAsia="仿宋" w:cs="Times New Roman"/>
          <w:sz w:val="32"/>
          <w:szCs w:val="32"/>
          <w:lang w:eastAsia="zh-CN"/>
        </w:rPr>
        <w:t>保护</w:t>
      </w:r>
      <w:r>
        <w:rPr>
          <w:rFonts w:hint="eastAsia" w:ascii="仿宋" w:hAnsi="仿宋" w:eastAsia="仿宋" w:cs="Times New Roman"/>
          <w:sz w:val="32"/>
          <w:szCs w:val="32"/>
        </w:rPr>
        <w:t>厅与财政厅联合印发的《</w:t>
      </w:r>
      <w:r>
        <w:rPr>
          <w:rFonts w:hint="eastAsia" w:ascii="仿宋" w:hAnsi="仿宋" w:eastAsia="仿宋" w:cs="Times New Roman"/>
          <w:sz w:val="32"/>
          <w:szCs w:val="32"/>
          <w:lang w:eastAsia="zh-CN"/>
        </w:rPr>
        <w:t>江西省</w:t>
      </w:r>
      <w:r>
        <w:rPr>
          <w:rFonts w:hint="eastAsia" w:ascii="仿宋" w:hAnsi="仿宋" w:eastAsia="仿宋" w:cs="Times New Roman"/>
          <w:sz w:val="32"/>
          <w:szCs w:val="32"/>
        </w:rPr>
        <w:t>生态环境违法行为举报奖励办法》（赣环</w:t>
      </w:r>
      <w:r>
        <w:rPr>
          <w:rFonts w:hint="eastAsia" w:ascii="仿宋" w:hAnsi="仿宋" w:eastAsia="仿宋" w:cs="Times New Roman"/>
          <w:sz w:val="32"/>
          <w:szCs w:val="32"/>
          <w:lang w:eastAsia="zh-CN"/>
        </w:rPr>
        <w:t>执法</w:t>
      </w:r>
      <w:r>
        <w:rPr>
          <w:rFonts w:hint="eastAsia" w:ascii="仿宋" w:hAnsi="仿宋" w:eastAsia="仿宋" w:cs="Times New Roman"/>
          <w:sz w:val="32"/>
          <w:szCs w:val="32"/>
        </w:rPr>
        <w:t>〔20</w:t>
      </w:r>
      <w:r>
        <w:rPr>
          <w:rFonts w:hint="eastAsia" w:ascii="仿宋" w:hAnsi="仿宋" w:eastAsia="仿宋" w:cs="Times New Roman"/>
          <w:sz w:val="32"/>
          <w:szCs w:val="32"/>
          <w:lang w:val="en-US" w:eastAsia="zh-CN"/>
        </w:rPr>
        <w:t>21</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号）</w:t>
      </w:r>
      <w:r>
        <w:rPr>
          <w:rFonts w:hint="eastAsia" w:ascii="仿宋" w:hAnsi="仿宋" w:eastAsia="仿宋" w:cs="Times New Roman"/>
          <w:sz w:val="32"/>
          <w:szCs w:val="32"/>
          <w:lang w:eastAsia="zh-CN"/>
        </w:rPr>
        <w:t>，</w:t>
      </w:r>
      <w:r>
        <w:rPr>
          <w:rFonts w:hint="eastAsia" w:ascii="仿宋" w:hAnsi="仿宋" w:eastAsia="仿宋" w:cs="Times New Roman"/>
          <w:sz w:val="32"/>
          <w:szCs w:val="32"/>
        </w:rPr>
        <w:t>制定本办法</w:t>
      </w:r>
      <w:r>
        <w:rPr>
          <w:rFonts w:hint="eastAsia" w:ascii="仿宋" w:hAnsi="仿宋" w:eastAsia="仿宋" w:cs="Times New Roman"/>
          <w:sz w:val="32"/>
          <w:szCs w:val="32"/>
          <w:lang w:eastAsia="zh-CN"/>
        </w:rPr>
        <w:t>，</w:t>
      </w:r>
      <w:r>
        <w:rPr>
          <w:rFonts w:hint="eastAsia" w:ascii="仿宋" w:hAnsi="仿宋" w:eastAsia="仿宋" w:cs="Times New Roman"/>
          <w:sz w:val="32"/>
          <w:szCs w:val="32"/>
        </w:rPr>
        <w:t>由南昌市生态环境保护综合执法</w:t>
      </w:r>
      <w:r>
        <w:rPr>
          <w:rFonts w:hint="eastAsia" w:ascii="仿宋" w:hAnsi="仿宋" w:eastAsia="仿宋" w:cs="Times New Roman"/>
          <w:sz w:val="32"/>
          <w:szCs w:val="32"/>
          <w:lang w:eastAsia="zh-CN"/>
        </w:rPr>
        <w:t>支队</w:t>
      </w:r>
      <w:r>
        <w:rPr>
          <w:rFonts w:hint="eastAsia" w:ascii="仿宋" w:hAnsi="仿宋" w:eastAsia="仿宋" w:cs="Times New Roman"/>
          <w:sz w:val="32"/>
          <w:szCs w:val="32"/>
        </w:rPr>
        <w:t>代为起草了《南昌市生态环境违法行为举报奖励办法》。现将有关起草情况说明如下：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一、起草</w:t>
      </w:r>
      <w:r>
        <w:rPr>
          <w:rFonts w:hint="eastAsia" w:ascii="黑体" w:hAnsi="黑体" w:eastAsia="黑体" w:cs="黑体"/>
          <w:sz w:val="32"/>
          <w:szCs w:val="32"/>
          <w:lang w:eastAsia="zh-CN"/>
        </w:rPr>
        <w:t>背景</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640"/>
        <w:jc w:val="both"/>
        <w:textAlignment w:val="auto"/>
        <w:rPr>
          <w:rFonts w:hint="eastAsia" w:ascii="仿宋" w:hAnsi="仿宋" w:eastAsia="仿宋" w:cs="宋体"/>
          <w:kern w:val="2"/>
          <w:sz w:val="32"/>
          <w:szCs w:val="32"/>
          <w:u w:val="none"/>
          <w:shd w:val="clear" w:color="auto" w:fill="auto"/>
          <w:lang w:val="en-US" w:eastAsia="zh-CN" w:bidi="zh-TW"/>
        </w:rPr>
      </w:pPr>
      <w:r>
        <w:rPr>
          <w:rFonts w:hint="eastAsia" w:ascii="仿宋" w:hAnsi="仿宋" w:eastAsia="仿宋" w:cs="宋体"/>
          <w:kern w:val="2"/>
          <w:sz w:val="32"/>
          <w:szCs w:val="32"/>
          <w:u w:val="none"/>
          <w:shd w:val="clear" w:color="auto" w:fill="auto"/>
          <w:lang w:val="zh-TW" w:eastAsia="zh-CN" w:bidi="zh-TW"/>
        </w:rPr>
        <w:t>一是上级文件的要求。江西省生态环境厅、财政厅的《关于印发〈江西省</w:t>
      </w:r>
      <w:r>
        <w:rPr>
          <w:rFonts w:hint="eastAsia" w:ascii="仿宋" w:hAnsi="仿宋" w:eastAsia="仿宋" w:cs="宋体"/>
          <w:kern w:val="2"/>
          <w:sz w:val="32"/>
          <w:szCs w:val="32"/>
          <w:u w:val="none"/>
          <w:shd w:val="clear" w:color="auto" w:fill="auto"/>
          <w:lang w:val="zh-TW" w:eastAsia="zh-TW" w:bidi="zh-TW"/>
        </w:rPr>
        <w:t>生态环境违法行为举报奖励办法</w:t>
      </w:r>
      <w:r>
        <w:rPr>
          <w:rFonts w:hint="eastAsia" w:ascii="仿宋" w:hAnsi="仿宋" w:eastAsia="仿宋" w:cs="宋体"/>
          <w:kern w:val="2"/>
          <w:sz w:val="32"/>
          <w:szCs w:val="32"/>
          <w:u w:val="none"/>
          <w:shd w:val="clear" w:color="auto" w:fill="auto"/>
          <w:lang w:val="zh-TW" w:eastAsia="zh-CN" w:bidi="zh-TW"/>
        </w:rPr>
        <w:t>〉</w:t>
      </w:r>
      <w:r>
        <w:rPr>
          <w:rFonts w:hint="eastAsia" w:ascii="仿宋" w:hAnsi="仿宋" w:eastAsia="仿宋" w:cs="宋体"/>
          <w:kern w:val="2"/>
          <w:sz w:val="32"/>
          <w:szCs w:val="32"/>
          <w:u w:val="none"/>
          <w:shd w:val="clear" w:color="auto" w:fill="auto"/>
          <w:lang w:val="en-US" w:eastAsia="zh-CN" w:bidi="zh-TW"/>
        </w:rPr>
        <w:t>的通知</w:t>
      </w:r>
      <w:r>
        <w:rPr>
          <w:rFonts w:hint="eastAsia" w:ascii="仿宋" w:hAnsi="仿宋" w:eastAsia="仿宋" w:cs="宋体"/>
          <w:kern w:val="2"/>
          <w:sz w:val="32"/>
          <w:szCs w:val="32"/>
          <w:u w:val="none"/>
          <w:shd w:val="clear" w:color="auto" w:fill="auto"/>
          <w:lang w:val="zh-TW" w:eastAsia="zh-CN" w:bidi="zh-TW"/>
        </w:rPr>
        <w:t>》于</w:t>
      </w:r>
      <w:r>
        <w:rPr>
          <w:rFonts w:hint="eastAsia" w:ascii="仿宋" w:hAnsi="仿宋" w:eastAsia="仿宋" w:cs="宋体"/>
          <w:kern w:val="2"/>
          <w:sz w:val="32"/>
          <w:szCs w:val="32"/>
          <w:u w:val="none"/>
          <w:shd w:val="clear" w:color="auto" w:fill="auto"/>
          <w:lang w:val="en-US" w:eastAsia="zh-CN" w:bidi="zh-TW"/>
        </w:rPr>
        <w:t>2021年4月14日印发，5月20日施行。其中，第二十条明确指出：“</w:t>
      </w:r>
      <w:r>
        <w:rPr>
          <w:rFonts w:hint="eastAsia" w:ascii="仿宋" w:hAnsi="仿宋" w:eastAsia="仿宋" w:cs="宋体"/>
          <w:kern w:val="2"/>
          <w:sz w:val="32"/>
          <w:szCs w:val="32"/>
          <w:u w:val="none"/>
          <w:shd w:val="clear" w:color="auto" w:fill="auto"/>
          <w:lang w:val="zh-TW" w:eastAsia="zh-TW" w:bidi="zh-TW"/>
        </w:rPr>
        <w:t>市级生态环境主管部门、财政部门可参照本办法，结合本地实际情况和生态环境重点问题，对奖励情形及奖励 标准细化，制定本行政区域内的生态环境违法举报奖励制度，并报省生态环境厅、省财政厅备案</w:t>
      </w:r>
      <w:r>
        <w:rPr>
          <w:rFonts w:hint="eastAsia" w:ascii="仿宋" w:hAnsi="仿宋" w:eastAsia="仿宋" w:cs="宋体"/>
          <w:kern w:val="2"/>
          <w:sz w:val="32"/>
          <w:szCs w:val="32"/>
          <w:u w:val="none"/>
          <w:shd w:val="clear" w:color="auto" w:fill="auto"/>
          <w:lang w:val="en-US" w:eastAsia="zh-CN" w:bidi="zh-TW"/>
        </w:rPr>
        <w:t>”</w:t>
      </w:r>
      <w:r>
        <w:rPr>
          <w:rFonts w:hint="eastAsia" w:ascii="仿宋" w:hAnsi="仿宋" w:eastAsia="仿宋" w:cs="宋体"/>
          <w:kern w:val="2"/>
          <w:sz w:val="32"/>
          <w:szCs w:val="32"/>
          <w:u w:val="none"/>
          <w:shd w:val="clear" w:color="auto" w:fill="auto"/>
          <w:lang w:val="zh-TW" w:eastAsia="zh-TW" w:bidi="zh-TW"/>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二是江西省生态环境厅年度考核中有明确要求。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二、起草依据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eastAsia="zh-CN"/>
        </w:rPr>
      </w:pPr>
      <w:r>
        <w:rPr>
          <w:rFonts w:hint="eastAsia" w:ascii="仿宋" w:hAnsi="仿宋" w:eastAsia="仿宋" w:cs="Times New Roman"/>
          <w:sz w:val="32"/>
          <w:szCs w:val="32"/>
          <w:lang w:eastAsia="zh-CN"/>
        </w:rPr>
        <w:t>江西省生态</w:t>
      </w:r>
      <w:r>
        <w:rPr>
          <w:rFonts w:hint="eastAsia" w:ascii="仿宋" w:hAnsi="仿宋" w:eastAsia="仿宋" w:cs="Times New Roman"/>
          <w:sz w:val="32"/>
          <w:szCs w:val="32"/>
        </w:rPr>
        <w:t>环境</w:t>
      </w:r>
      <w:r>
        <w:rPr>
          <w:rFonts w:hint="eastAsia" w:ascii="仿宋" w:hAnsi="仿宋" w:eastAsia="仿宋" w:cs="Times New Roman"/>
          <w:sz w:val="32"/>
          <w:szCs w:val="32"/>
          <w:lang w:eastAsia="zh-CN"/>
        </w:rPr>
        <w:t>保护</w:t>
      </w:r>
      <w:r>
        <w:rPr>
          <w:rFonts w:hint="eastAsia" w:ascii="仿宋" w:hAnsi="仿宋" w:eastAsia="仿宋" w:cs="Times New Roman"/>
          <w:sz w:val="32"/>
          <w:szCs w:val="32"/>
        </w:rPr>
        <w:t>厅与财政厅联合印发的《</w:t>
      </w:r>
      <w:r>
        <w:rPr>
          <w:rFonts w:hint="eastAsia" w:ascii="仿宋" w:hAnsi="仿宋" w:eastAsia="仿宋" w:cs="Times New Roman"/>
          <w:sz w:val="32"/>
          <w:szCs w:val="32"/>
          <w:lang w:eastAsia="zh-CN"/>
        </w:rPr>
        <w:t>江西省</w:t>
      </w:r>
      <w:r>
        <w:rPr>
          <w:rFonts w:hint="eastAsia" w:ascii="仿宋" w:hAnsi="仿宋" w:eastAsia="仿宋" w:cs="Times New Roman"/>
          <w:sz w:val="32"/>
          <w:szCs w:val="32"/>
        </w:rPr>
        <w:t>生态环境违法行为举报奖励办法》（赣环</w:t>
      </w:r>
      <w:r>
        <w:rPr>
          <w:rFonts w:hint="eastAsia" w:ascii="仿宋" w:hAnsi="仿宋" w:eastAsia="仿宋" w:cs="Times New Roman"/>
          <w:sz w:val="32"/>
          <w:szCs w:val="32"/>
          <w:lang w:eastAsia="zh-CN"/>
        </w:rPr>
        <w:t>执法</w:t>
      </w:r>
      <w:r>
        <w:rPr>
          <w:rFonts w:hint="eastAsia" w:ascii="仿宋" w:hAnsi="仿宋" w:eastAsia="仿宋" w:cs="Times New Roman"/>
          <w:sz w:val="32"/>
          <w:szCs w:val="32"/>
        </w:rPr>
        <w:t>〔20</w:t>
      </w:r>
      <w:r>
        <w:rPr>
          <w:rFonts w:hint="eastAsia" w:ascii="仿宋" w:hAnsi="仿宋" w:eastAsia="仿宋" w:cs="Times New Roman"/>
          <w:sz w:val="32"/>
          <w:szCs w:val="32"/>
          <w:lang w:val="en-US" w:eastAsia="zh-CN"/>
        </w:rPr>
        <w:t>21</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号）</w:t>
      </w:r>
      <w:r>
        <w:rPr>
          <w:rFonts w:hint="eastAsia" w:ascii="仿宋" w:hAnsi="仿宋" w:eastAsia="仿宋"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三、</w:t>
      </w:r>
      <w:r>
        <w:rPr>
          <w:rFonts w:hint="eastAsia" w:ascii="黑体" w:hAnsi="黑体" w:eastAsia="黑体" w:cs="黑体"/>
          <w:sz w:val="32"/>
          <w:szCs w:val="32"/>
          <w:lang w:eastAsia="zh-CN"/>
        </w:rPr>
        <w:t>起草过程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eastAsia="zh-CN"/>
        </w:rPr>
      </w:pPr>
      <w:r>
        <w:rPr>
          <w:rFonts w:hint="eastAsia" w:ascii="仿宋" w:hAnsi="仿宋" w:eastAsia="仿宋" w:cs="Times New Roman"/>
          <w:sz w:val="32"/>
          <w:szCs w:val="32"/>
          <w:lang w:eastAsia="zh-CN"/>
        </w:rPr>
        <w:t>收到江西省生态环境厅和财政厅联合印发的办法后，立即结合实际工作情况，对照办法进行细化，在征求相关意见后进行修改。主要体现在以下几个方面：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1.第四条中对举报的受理单位进行了细化明确；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2.第五条中的举报途径增加了第四项“通过其他部门转送、移送至生态环境主管部门”；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3.第十四条中增加了“市生态环境局执法部门核发奖金须严格遵守《南昌市生态环境局大额资金使用管理办法（试行）》规定。”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第十五条将“奖励举报人的经费，由同级财政统筹安排，接受财政、审计、监察等部门的监督。”改为“奖励举报人的经费，结合举报案件的处理处罚情况，由同级财政统筹安排，接受财政、审计、监察等部门的监督。”</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四、征求意见情况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rPr>
        <w:t>2021年</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月</w:t>
      </w:r>
      <w:r>
        <w:rPr>
          <w:rFonts w:hint="eastAsia" w:ascii="仿宋" w:hAnsi="仿宋" w:eastAsia="仿宋" w:cs="Times New Roman"/>
          <w:sz w:val="32"/>
          <w:szCs w:val="32"/>
          <w:lang w:val="en-US" w:eastAsia="zh-CN"/>
        </w:rPr>
        <w:t>12</w:t>
      </w:r>
      <w:r>
        <w:rPr>
          <w:rFonts w:hint="eastAsia" w:ascii="仿宋" w:hAnsi="仿宋" w:eastAsia="仿宋" w:cs="Times New Roman"/>
          <w:sz w:val="32"/>
          <w:szCs w:val="32"/>
        </w:rPr>
        <w:t>日</w:t>
      </w:r>
      <w:r>
        <w:rPr>
          <w:rFonts w:hint="eastAsia" w:ascii="仿宋" w:hAnsi="仿宋" w:eastAsia="仿宋" w:cs="Times New Roman"/>
          <w:sz w:val="32"/>
          <w:szCs w:val="32"/>
          <w:lang w:eastAsia="zh-CN"/>
        </w:rPr>
        <w:t>，</w:t>
      </w:r>
      <w:r>
        <w:rPr>
          <w:rFonts w:hint="eastAsia" w:ascii="仿宋" w:hAnsi="仿宋" w:eastAsia="仿宋" w:cs="Times New Roman"/>
          <w:sz w:val="32"/>
          <w:szCs w:val="32"/>
        </w:rPr>
        <w:t>《南昌市生态环境违法行为举报奖励办法</w:t>
      </w:r>
      <w:r>
        <w:rPr>
          <w:rFonts w:hint="eastAsia" w:ascii="仿宋" w:hAnsi="仿宋" w:eastAsia="仿宋" w:cs="Times New Roman"/>
          <w:sz w:val="32"/>
          <w:szCs w:val="32"/>
          <w:lang w:eastAsia="zh-CN"/>
        </w:rPr>
        <w:t>（征求意见稿）</w:t>
      </w:r>
      <w:r>
        <w:rPr>
          <w:rFonts w:hint="eastAsia" w:ascii="仿宋" w:hAnsi="仿宋" w:eastAsia="仿宋" w:cs="Times New Roman"/>
          <w:sz w:val="32"/>
          <w:szCs w:val="32"/>
        </w:rPr>
        <w:t>》</w:t>
      </w:r>
      <w:r>
        <w:rPr>
          <w:rFonts w:hint="eastAsia" w:ascii="仿宋" w:hAnsi="仿宋" w:eastAsia="仿宋" w:cs="Times New Roman"/>
          <w:sz w:val="32"/>
          <w:szCs w:val="32"/>
          <w:lang w:eastAsia="zh-CN"/>
        </w:rPr>
        <w:t>分别征求了市局各科室、各局属单位、各分局、各县区生态环境局、市执法支队各科室的意见，共收到修改意见</w:t>
      </w:r>
      <w:r>
        <w:rPr>
          <w:rFonts w:hint="eastAsia" w:ascii="仿宋" w:hAnsi="仿宋" w:eastAsia="仿宋" w:cs="Times New Roman"/>
          <w:sz w:val="32"/>
          <w:szCs w:val="32"/>
        </w:rPr>
        <w:t>1</w:t>
      </w:r>
      <w:r>
        <w:rPr>
          <w:rFonts w:hint="eastAsia" w:ascii="仿宋" w:hAnsi="仿宋" w:eastAsia="仿宋" w:cs="Times New Roman"/>
          <w:sz w:val="32"/>
          <w:szCs w:val="32"/>
          <w:lang w:eastAsia="zh-CN"/>
        </w:rPr>
        <w:t>条，已</w:t>
      </w:r>
      <w:r>
        <w:rPr>
          <w:rFonts w:hint="eastAsia" w:ascii="仿宋" w:hAnsi="仿宋" w:eastAsia="仿宋" w:cs="Times New Roman"/>
          <w:sz w:val="32"/>
          <w:szCs w:val="32"/>
        </w:rPr>
        <w:t>采纳</w:t>
      </w:r>
      <w:r>
        <w:rPr>
          <w:rFonts w:hint="eastAsia" w:ascii="仿宋" w:hAnsi="仿宋" w:eastAsia="仿宋" w:cs="Times New Roman"/>
          <w:sz w:val="32"/>
          <w:szCs w:val="32"/>
          <w:lang w:val="en-US" w:eastAsia="zh-CN"/>
        </w:rPr>
        <w:t>1条</w:t>
      </w:r>
      <w:r>
        <w:rPr>
          <w:rFonts w:hint="eastAsia" w:ascii="仿宋" w:hAnsi="仿宋" w:eastAsia="仿宋" w:cs="Times New Roman"/>
          <w:sz w:val="32"/>
          <w:szCs w:val="32"/>
        </w:rPr>
        <w:t>并进行了相应修改。</w:t>
      </w:r>
      <w:r>
        <w:rPr>
          <w:rFonts w:hint="eastAsia" w:ascii="仿宋" w:hAnsi="仿宋" w:eastAsia="仿宋" w:cs="Times New Roman"/>
          <w:sz w:val="32"/>
          <w:szCs w:val="32"/>
          <w:lang w:val="en-US" w:eastAsia="zh-CN"/>
        </w:rPr>
        <w:t>5月17日，给市财政局去了征求意见函，同时进行了电话沟通。5月26日，前往市财政局进一步沟通条款细节，主要就资金来源进行讨论。6月29日，将《关于〈南昌市生态环境违法行为举报奖励办法〉</w:t>
      </w:r>
      <w:r>
        <w:rPr>
          <w:rFonts w:hint="eastAsia" w:ascii="仿宋" w:hAnsi="仿宋" w:eastAsia="仿宋" w:cs="Times New Roman"/>
          <w:sz w:val="32"/>
          <w:szCs w:val="32"/>
          <w:lang w:val="zh-CN" w:eastAsia="zh-CN"/>
        </w:rPr>
        <w:t>中奖励资金的有关</w:t>
      </w:r>
      <w:r>
        <w:rPr>
          <w:rFonts w:hint="eastAsia" w:ascii="仿宋" w:hAnsi="仿宋" w:eastAsia="仿宋" w:cs="Times New Roman"/>
          <w:sz w:val="32"/>
          <w:szCs w:val="32"/>
          <w:lang w:val="en-US" w:eastAsia="zh-CN"/>
        </w:rPr>
        <w:t>说明》发至市财政局。7月20日，收到市财政局修改意见3条，已采纳3条</w:t>
      </w:r>
      <w:r>
        <w:rPr>
          <w:rFonts w:hint="eastAsia" w:ascii="仿宋" w:hAnsi="仿宋" w:eastAsia="仿宋" w:cs="Times New Roman"/>
          <w:sz w:val="32"/>
          <w:szCs w:val="32"/>
        </w:rPr>
        <w:t>并进行了相应修改</w:t>
      </w:r>
      <w:r>
        <w:rPr>
          <w:rFonts w:hint="eastAsia" w:ascii="仿宋" w:hAnsi="仿宋" w:eastAsia="仿宋" w:cs="Times New Roman"/>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10" w:leftChars="0" w:firstLine="64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主要内容说明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Times New Roman"/>
          <w:sz w:val="32"/>
          <w:szCs w:val="32"/>
          <w:lang w:val="en-US" w:eastAsia="zh-CN"/>
        </w:rPr>
      </w:pPr>
      <w:r>
        <w:rPr>
          <w:rFonts w:hint="eastAsia" w:ascii="楷体_GB2312" w:hAnsi="楷体_GB2312" w:eastAsia="楷体_GB2312" w:cs="楷体_GB2312"/>
          <w:b/>
          <w:bCs/>
          <w:sz w:val="32"/>
          <w:szCs w:val="32"/>
          <w:lang w:val="en-US" w:eastAsia="zh-CN"/>
        </w:rPr>
        <w:t>（一）需要奖励的举报行为。</w:t>
      </w:r>
      <w:r>
        <w:rPr>
          <w:rFonts w:hint="eastAsia" w:ascii="仿宋" w:hAnsi="仿宋" w:eastAsia="仿宋" w:cs="Times New Roman"/>
          <w:sz w:val="32"/>
          <w:szCs w:val="32"/>
          <w:lang w:val="en-US" w:eastAsia="zh-CN"/>
        </w:rPr>
        <w:t>《办法》中第六条规定了可以按照本办法给予举报人奖励的十一种生态环境违法行为，第七条规定了五种属于重大举报的事项，第八条规定了六种不予奖励的情形，增强打击生态环境违法行为的靶向性。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Times New Roman"/>
          <w:sz w:val="32"/>
          <w:szCs w:val="32"/>
          <w:lang w:val="en-US" w:eastAsia="zh-CN"/>
        </w:rPr>
      </w:pPr>
      <w:r>
        <w:rPr>
          <w:rFonts w:hint="eastAsia" w:ascii="楷体_GB2312" w:hAnsi="楷体_GB2312" w:eastAsia="楷体_GB2312" w:cs="楷体_GB2312"/>
          <w:b/>
          <w:bCs/>
          <w:sz w:val="32"/>
          <w:szCs w:val="32"/>
          <w:lang w:val="en-US" w:eastAsia="zh-CN"/>
        </w:rPr>
        <w:t>（二）奖励的条件和标准。</w:t>
      </w:r>
      <w:r>
        <w:rPr>
          <w:rFonts w:hint="eastAsia" w:ascii="仿宋" w:hAnsi="仿宋" w:eastAsia="仿宋" w:cs="Times New Roman"/>
          <w:sz w:val="32"/>
          <w:szCs w:val="32"/>
          <w:lang w:val="en-US" w:eastAsia="zh-CN"/>
        </w:rPr>
        <w:t>根据举报事实的确凿程度和配合情况，《办法》中第九条将举报分为三个等级：一级举报、二级举报和三级举报。根据不同情况，依据举报等级和市、县生态环境局当次处罚金额的大小，给予一次性奖励。第十条的具体奖励标准参照《江西省生态环境违法行为举报奖励办法》制定，将奖励底线设置为20万元，提高公众参与积极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Times New Roman"/>
          <w:sz w:val="32"/>
          <w:szCs w:val="32"/>
          <w:lang w:val="en-US" w:eastAsia="zh-CN"/>
        </w:rPr>
      </w:pPr>
      <w:r>
        <w:rPr>
          <w:rFonts w:hint="eastAsia" w:ascii="楷体_GB2312" w:hAnsi="楷体_GB2312" w:eastAsia="楷体_GB2312" w:cs="楷体_GB2312"/>
          <w:b/>
          <w:bCs/>
          <w:sz w:val="32"/>
          <w:szCs w:val="32"/>
          <w:lang w:val="en-US" w:eastAsia="zh-CN"/>
        </w:rPr>
        <w:t>（三）举报奖励受理发放的程序。</w:t>
      </w:r>
      <w:r>
        <w:rPr>
          <w:rFonts w:hint="eastAsia" w:ascii="仿宋" w:hAnsi="仿宋" w:eastAsia="仿宋" w:cs="Times New Roman"/>
          <w:sz w:val="32"/>
          <w:szCs w:val="32"/>
          <w:lang w:val="en-US" w:eastAsia="zh-CN"/>
        </w:rPr>
        <w:t>《办法》中第四条在《江西省生态环境违法行为举报奖励办法》基础上进一步明确和细化了奖励举报的具体受理单位，规定了奖励举报和查处生态环境违法行为实行属地与职责管理相结合原则，由市、县（区）生态环境局依照各自职责组织实施，避免了举报受理和奖励发放主体冲突的情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Times New Roman"/>
          <w:sz w:val="32"/>
          <w:szCs w:val="32"/>
          <w:lang w:val="en-US" w:eastAsia="zh-CN"/>
        </w:rPr>
      </w:pPr>
      <w:r>
        <w:rPr>
          <w:rFonts w:hint="eastAsia" w:ascii="楷体_GB2312" w:hAnsi="楷体_GB2312" w:eastAsia="楷体_GB2312" w:cs="楷体_GB2312"/>
          <w:b/>
          <w:bCs/>
          <w:sz w:val="32"/>
          <w:szCs w:val="32"/>
          <w:lang w:val="en-US" w:eastAsia="zh-CN"/>
        </w:rPr>
        <w:t>（四）举报奖励资金发放领取程序和要求。</w:t>
      </w:r>
      <w:r>
        <w:rPr>
          <w:rFonts w:hint="eastAsia" w:ascii="仿宋" w:hAnsi="仿宋" w:eastAsia="仿宋" w:cs="Times New Roman"/>
          <w:sz w:val="32"/>
          <w:szCs w:val="32"/>
          <w:lang w:val="en-US" w:eastAsia="zh-CN"/>
        </w:rPr>
        <w:t>《办法》第十一条中明确规定“案件已结案，行政处罚措施已依法实施，罚没款已全部上缴国库”的情况下，才能对举报人进行奖励，奖励名单及金额须审核发放后通知举报人前来领取。第十二条中规定了举报人领取奖励的时限和要求。</w:t>
      </w:r>
    </w:p>
    <w:p>
      <w:pPr>
        <w:keepNext w:val="0"/>
        <w:keepLines w:val="0"/>
        <w:pageBreakBefore w:val="0"/>
        <w:widowControl w:val="0"/>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Times New Roman"/>
          <w:sz w:val="32"/>
          <w:szCs w:val="32"/>
          <w:lang w:val="en-US" w:eastAsia="zh-CN"/>
        </w:rPr>
      </w:pPr>
      <w:r>
        <w:rPr>
          <w:rFonts w:hint="eastAsia" w:ascii="楷体_GB2312" w:hAnsi="楷体_GB2312" w:eastAsia="楷体_GB2312" w:cs="楷体_GB2312"/>
          <w:b/>
          <w:bCs/>
          <w:sz w:val="32"/>
          <w:szCs w:val="32"/>
          <w:lang w:val="en-US" w:eastAsia="zh-CN"/>
        </w:rPr>
        <w:t>（五）奖励资金的来源和预算。</w:t>
      </w:r>
      <w:r>
        <w:rPr>
          <w:rFonts w:hint="eastAsia" w:ascii="仿宋" w:hAnsi="仿宋" w:eastAsia="仿宋" w:cs="Times New Roman"/>
          <w:sz w:val="32"/>
          <w:szCs w:val="32"/>
          <w:lang w:val="en-US" w:eastAsia="zh-CN"/>
        </w:rPr>
        <w:t>奖励资金的来源暂定为环境执法督察（预算项目名称：环境执法督察，功能分类：一般行政管理，经济分类：其他商品和服务支出）。按照《办法》中的第十条，将奖励资金预算暂定为2018年至2020年</w:t>
      </w:r>
      <w:r>
        <w:rPr>
          <w:rFonts w:hint="default" w:ascii="仿宋" w:hAnsi="仿宋" w:eastAsia="仿宋" w:cs="Times New Roman"/>
          <w:sz w:val="32"/>
          <w:szCs w:val="32"/>
          <w:lang w:val="zh-CN" w:eastAsia="zh-CN"/>
        </w:rPr>
        <w:t>行政处罚金额</w:t>
      </w:r>
      <w:r>
        <w:rPr>
          <w:rFonts w:hint="eastAsia" w:ascii="仿宋" w:hAnsi="仿宋" w:eastAsia="仿宋" w:cs="Times New Roman"/>
          <w:sz w:val="32"/>
          <w:szCs w:val="32"/>
          <w:lang w:val="en-US" w:eastAsia="zh-CN"/>
        </w:rPr>
        <w:t>平均数的10%，即为46万元。如果每年度实际奖励金额未达到预算金额，则剩余金额可用于其他环境执法督察支出。</w:t>
      </w:r>
    </w:p>
    <w:p>
      <w:pPr>
        <w:keepNext w:val="0"/>
        <w:keepLines w:val="0"/>
        <w:pageBreakBefore w:val="0"/>
        <w:widowControl w:val="0"/>
        <w:kinsoku/>
        <w:wordWrap/>
        <w:overflowPunct/>
        <w:topLinePunct w:val="0"/>
        <w:autoSpaceDE/>
        <w:autoSpaceDN/>
        <w:bidi w:val="0"/>
        <w:adjustRightInd/>
        <w:snapToGrid/>
        <w:spacing w:line="240" w:lineRule="auto"/>
        <w:ind w:firstLine="642" w:firstLineChars="200"/>
        <w:textAlignment w:val="auto"/>
        <w:rPr>
          <w:rFonts w:hint="eastAsia" w:ascii="仿宋" w:hAnsi="仿宋" w:eastAsia="仿宋" w:cs="Times New Roman"/>
          <w:sz w:val="32"/>
          <w:szCs w:val="32"/>
          <w:lang w:val="en-US" w:eastAsia="zh-CN"/>
        </w:rPr>
      </w:pPr>
      <w:r>
        <w:rPr>
          <w:rFonts w:hint="eastAsia" w:ascii="楷体_GB2312" w:hAnsi="楷体_GB2312" w:eastAsia="楷体_GB2312" w:cs="楷体_GB2312"/>
          <w:b/>
          <w:bCs/>
          <w:sz w:val="32"/>
          <w:szCs w:val="32"/>
          <w:lang w:val="en-US" w:eastAsia="zh-CN"/>
        </w:rPr>
        <w:t>（六）保护举报人合法权益。</w:t>
      </w:r>
      <w:r>
        <w:rPr>
          <w:rFonts w:hint="eastAsia" w:ascii="仿宋" w:hAnsi="仿宋" w:eastAsia="仿宋" w:cs="Times New Roman"/>
          <w:sz w:val="32"/>
          <w:szCs w:val="32"/>
          <w:lang w:val="en-US" w:eastAsia="zh-CN"/>
        </w:rPr>
        <w:t>《办法》依法保护举报人合法权益，第二条中规定要对举报人的姓名、单位名称等相关信息予以保密，第十九条中规定泄露举报人信息的，视情节轻重给予行政处分，构成犯罪的，依法追究刑事责任，有助于降低举报人风险，打消顾虑。</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0C74B1"/>
    <w:multiLevelType w:val="singleLevel"/>
    <w:tmpl w:val="260C74B1"/>
    <w:lvl w:ilvl="0" w:tentative="0">
      <w:start w:val="5"/>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40"/>
    <w:rsid w:val="00026B7E"/>
    <w:rsid w:val="00257E19"/>
    <w:rsid w:val="00287A4D"/>
    <w:rsid w:val="002C2B03"/>
    <w:rsid w:val="003F46C0"/>
    <w:rsid w:val="00657D40"/>
    <w:rsid w:val="00852BC1"/>
    <w:rsid w:val="009F6D9E"/>
    <w:rsid w:val="00C01C47"/>
    <w:rsid w:val="00C71DC2"/>
    <w:rsid w:val="00C93301"/>
    <w:rsid w:val="00CD5229"/>
    <w:rsid w:val="00D3689E"/>
    <w:rsid w:val="00E53F1F"/>
    <w:rsid w:val="00FF073B"/>
    <w:rsid w:val="1DB12A60"/>
    <w:rsid w:val="201E7D9C"/>
    <w:rsid w:val="237F86C7"/>
    <w:rsid w:val="25490076"/>
    <w:rsid w:val="320F7005"/>
    <w:rsid w:val="33B77999"/>
    <w:rsid w:val="437A582F"/>
    <w:rsid w:val="63B840B1"/>
    <w:rsid w:val="642816DC"/>
    <w:rsid w:val="7AB83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Char Char1 Char Char Char Char 字元 字元 Char Char Char Char Char Char Char Char"/>
    <w:basedOn w:val="1"/>
    <w:qFormat/>
    <w:uiPriority w:val="0"/>
    <w:pPr>
      <w:widowControl/>
      <w:spacing w:after="160" w:line="240" w:lineRule="exact"/>
      <w:jc w:val="left"/>
    </w:pPr>
    <w:rPr>
      <w:rFonts w:ascii="Times New Roman" w:hAnsi="Times New Roman" w:eastAsia="宋体" w:cs="Times New Roman"/>
      <w:szCs w:val="20"/>
    </w:rPr>
  </w:style>
  <w:style w:type="paragraph" w:customStyle="1" w:styleId="10">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Calibri" w:hAnsi="Calibri" w:eastAsia="Calibri" w:cs="Calibri"/>
      <w:color w:val="000000"/>
      <w:kern w:val="2"/>
      <w:sz w:val="21"/>
      <w:szCs w:val="21"/>
      <w:u w:color="000000"/>
      <w:lang w:val="en-US" w:eastAsia="zh-CN" w:bidi="ar-SA"/>
    </w:rPr>
  </w:style>
  <w:style w:type="paragraph" w:customStyle="1" w:styleId="11">
    <w:name w:val="表格文字"/>
    <w:basedOn w:val="1"/>
    <w:next w:val="2"/>
    <w:qFormat/>
    <w:uiPriority w:val="99"/>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1318</Words>
  <Characters>7517</Characters>
  <Lines>62</Lines>
  <Paragraphs>17</Paragraphs>
  <TotalTime>4</TotalTime>
  <ScaleCrop>false</ScaleCrop>
  <LinksUpToDate>false</LinksUpToDate>
  <CharactersWithSpaces>8818</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2019-11-06T10:08:00Z</dcterms:created>
  <dc:creator>AutoBVT</dc:creator>
  <cp:lastModifiedBy>kylin</cp:lastModifiedBy>
  <cp:lastPrinted>2021-12-29T10:51:00Z</cp:lastPrinted>
  <dcterms:modified xsi:type="dcterms:W3CDTF">2022-05-11T09:18:16Z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E6F00948A05D4F0F8FDE012A01219DD7</vt:lpwstr>
  </property>
</Properties>
</file>