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B5490">
      <w:pPr>
        <w:spacing w:before="312" w:beforeLines="100"/>
        <w:jc w:val="distribute"/>
        <w:rPr>
          <w:rFonts w:hint="eastAsia" w:eastAsia="方正小标宋简体"/>
          <w:bCs/>
          <w:color w:val="FF0000"/>
          <w:w w:val="66"/>
          <w:sz w:val="124"/>
        </w:rPr>
      </w:pPr>
      <w:r>
        <w:rPr>
          <w:rFonts w:hint="eastAsia" w:eastAsia="方正小标宋简体"/>
          <w:bCs/>
          <w:color w:val="FF0000"/>
          <w:w w:val="66"/>
          <w:sz w:val="124"/>
        </w:rPr>
        <w:t>南昌市生态环境局文件</w:t>
      </w:r>
    </w:p>
    <w:p w14:paraId="068B4386">
      <w:pPr>
        <w:keepNext w:val="0"/>
        <w:pageBreakBefore w:val="0"/>
        <w:kinsoku/>
        <w:wordWrap/>
        <w:overflowPunct/>
        <w:topLinePunct w:val="0"/>
        <w:autoSpaceDE/>
        <w:autoSpaceDN/>
        <w:bidi w:val="0"/>
        <w:adjustRightInd/>
        <w:snapToGrid/>
        <w:spacing w:line="560" w:lineRule="exact"/>
        <w:textAlignment w:val="auto"/>
        <w:rPr>
          <w:rFonts w:ascii="仿宋_GB2312" w:eastAsia="仿宋_GB2312"/>
          <w:sz w:val="32"/>
        </w:rPr>
      </w:pPr>
    </w:p>
    <w:p w14:paraId="1578DE75">
      <w:pPr>
        <w:keepNext w:val="0"/>
        <w:pageBreakBefore w:val="0"/>
        <w:kinsoku/>
        <w:wordWrap/>
        <w:overflowPunct/>
        <w:topLinePunct w:val="0"/>
        <w:autoSpaceDE/>
        <w:autoSpaceDN/>
        <w:bidi w:val="0"/>
        <w:adjustRightInd/>
        <w:snapToGrid/>
        <w:spacing w:line="560" w:lineRule="exact"/>
        <w:textAlignment w:val="auto"/>
        <w:rPr>
          <w:rFonts w:hint="eastAsia" w:ascii="仿宋_GB2312" w:eastAsia="仿宋_GB2312"/>
          <w:sz w:val="32"/>
        </w:rPr>
      </w:pPr>
    </w:p>
    <w:p w14:paraId="3DC25226">
      <w:pPr>
        <w:keepNext w:val="0"/>
        <w:pageBreakBefore w:val="0"/>
        <w:kinsoku/>
        <w:wordWrap/>
        <w:overflowPunct/>
        <w:topLinePunct w:val="0"/>
        <w:autoSpaceDE/>
        <w:autoSpaceDN/>
        <w:bidi w:val="0"/>
        <w:adjustRightInd/>
        <w:snapToGrid/>
        <w:spacing w:line="500" w:lineRule="exact"/>
        <w:jc w:val="center"/>
        <w:textAlignment w:val="auto"/>
        <w:rPr>
          <w:rFonts w:hint="eastAsia" w:ascii="楷体_GB2312" w:eastAsia="楷体_GB2312"/>
          <w:bCs/>
          <w:color w:val="000000"/>
          <w:sz w:val="32"/>
          <w:szCs w:val="32"/>
        </w:rPr>
      </w:pPr>
      <w:r>
        <w:rPr>
          <w:rFonts w:hint="eastAsia" w:ascii="仿宋_GB2312" w:eastAsia="仿宋_GB2312"/>
          <w:bCs/>
          <w:color w:val="000000"/>
          <w:sz w:val="32"/>
          <w:szCs w:val="32"/>
          <w:lang w:eastAsia="zh-CN"/>
        </w:rPr>
        <w:t>洪环环评</w:t>
      </w:r>
      <w:r>
        <w:rPr>
          <w:rFonts w:hint="eastAsia" w:ascii="仿宋_GB2312" w:eastAsia="仿宋_GB2312"/>
          <w:bCs/>
          <w:color w:val="000000"/>
          <w:sz w:val="32"/>
          <w:szCs w:val="32"/>
        </w:rPr>
        <w:t>〔</w:t>
      </w:r>
      <w:r>
        <w:rPr>
          <w:rFonts w:ascii="仿宋_GB2312" w:eastAsia="仿宋_GB2312"/>
          <w:bCs/>
          <w:color w:val="000000"/>
          <w:sz w:val="32"/>
          <w:szCs w:val="32"/>
        </w:rPr>
        <w:t>20</w:t>
      </w:r>
      <w:r>
        <w:rPr>
          <w:rFonts w:hint="eastAsia" w:ascii="仿宋_GB2312" w:eastAsia="仿宋_GB2312"/>
          <w:bCs/>
          <w:color w:val="000000"/>
          <w:sz w:val="32"/>
          <w:szCs w:val="32"/>
          <w:lang w:val="en-US" w:eastAsia="zh-CN"/>
        </w:rPr>
        <w:t>2</w:t>
      </w:r>
      <w:r>
        <w:rPr>
          <w:rFonts w:hint="default" w:ascii="仿宋_GB2312" w:eastAsia="仿宋_GB2312"/>
          <w:bCs/>
          <w:color w:val="000000"/>
          <w:sz w:val="32"/>
          <w:szCs w:val="32"/>
          <w:lang w:val="en-US" w:eastAsia="zh-CN"/>
        </w:rPr>
        <w:t>6</w:t>
      </w:r>
      <w:r>
        <w:rPr>
          <w:rFonts w:hint="eastAsia" w:ascii="仿宋_GB2312" w:eastAsia="仿宋_GB2312"/>
          <w:bCs/>
          <w:color w:val="000000"/>
          <w:sz w:val="32"/>
          <w:szCs w:val="32"/>
        </w:rPr>
        <w:t>〕</w:t>
      </w:r>
      <w:r>
        <w:rPr>
          <w:rFonts w:hint="eastAsia" w:ascii="仿宋_GB2312" w:eastAsia="仿宋_GB2312"/>
          <w:bCs/>
          <w:color w:val="000000"/>
          <w:sz w:val="32"/>
          <w:szCs w:val="32"/>
          <w:lang w:val="en-US" w:eastAsia="zh-CN"/>
        </w:rPr>
        <w:t>35</w:t>
      </w:r>
      <w:r>
        <w:rPr>
          <w:rFonts w:hint="eastAsia" w:ascii="仿宋_GB2312" w:eastAsia="仿宋_GB2312"/>
          <w:bCs/>
          <w:color w:val="000000"/>
          <w:sz w:val="32"/>
          <w:szCs w:val="32"/>
        </w:rPr>
        <w:t>号</w:t>
      </w:r>
    </w:p>
    <w:p w14:paraId="0BB0CB9E">
      <w:pPr>
        <w:keepNext w:val="0"/>
        <w:pageBreakBefore w:val="0"/>
        <w:kinsoku/>
        <w:wordWrap/>
        <w:overflowPunct/>
        <w:topLinePunct w:val="0"/>
        <w:autoSpaceDE/>
        <w:autoSpaceDN/>
        <w:bidi w:val="0"/>
        <w:adjustRightInd/>
        <w:snapToGrid/>
        <w:spacing w:line="500" w:lineRule="exact"/>
        <w:textAlignment w:val="auto"/>
        <w:rPr>
          <w:rFonts w:hint="eastAsia"/>
          <w:b/>
          <w:bCs/>
          <w:color w:val="000000"/>
          <w:sz w:val="54"/>
          <w:highlight w:val="none"/>
        </w:rPr>
      </w:pPr>
      <w:r>
        <w:rPr>
          <w:rFonts w:hint="eastAsia"/>
          <w:highlight w:val="none"/>
        </w:rPr>
        <mc:AlternateContent>
          <mc:Choice Requires="wps">
            <w:drawing>
              <wp:anchor distT="0" distB="0" distL="114300" distR="114300" simplePos="0" relativeHeight="251659264" behindDoc="0" locked="0" layoutInCell="1" allowOverlap="1">
                <wp:simplePos x="0" y="0"/>
                <wp:positionH relativeFrom="column">
                  <wp:posOffset>-333375</wp:posOffset>
                </wp:positionH>
                <wp:positionV relativeFrom="paragraph">
                  <wp:posOffset>116840</wp:posOffset>
                </wp:positionV>
                <wp:extent cx="6000750"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6000750" cy="635"/>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25pt;margin-top:9.2pt;height:0.05pt;width:472.5pt;z-index:251659264;mso-width-relative:page;mso-height-relative:page;" filled="f" stroked="t" coordsize="21600,21600" o:gfxdata="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q6oR72AAAAAkBAAAPAAAAAAAAAAEAIAAAACIAAABkcnMvZG93bnJldi54bWxQ&#10;SwECFAAUAAAACACHTuJAgcRJuvcBAADnAwAADgAAAAAAAAABACAAAAAnAQAAZHJzL2Uyb0RvYy54&#10;bWxQSwUGAAAAAAYABgBZAQAAkAUAAAAA&#10;">
                <v:fill on="f" focussize="0,0"/>
                <v:stroke weight="1.5pt" color="#FF0000" joinstyle="round"/>
                <v:imagedata o:title=""/>
                <o:lock v:ext="edit" aspectratio="f"/>
              </v:line>
            </w:pict>
          </mc:Fallback>
        </mc:AlternateContent>
      </w:r>
    </w:p>
    <w:p w14:paraId="5F3F9D9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val="0"/>
          <w:bCs w:val="0"/>
          <w:spacing w:val="-11"/>
          <w:kern w:val="2"/>
          <w:sz w:val="44"/>
          <w:szCs w:val="44"/>
          <w:highlight w:val="none"/>
          <w:lang w:val="en-US" w:eastAsia="zh-CN" w:bidi="ar-SA"/>
        </w:rPr>
      </w:pPr>
      <w:r>
        <w:rPr>
          <w:rFonts w:hint="eastAsia" w:ascii="方正小标宋简体" w:hAnsi="方正小标宋简体" w:eastAsia="方正小标宋简体" w:cs="方正小标宋简体"/>
          <w:b w:val="0"/>
          <w:bCs w:val="0"/>
          <w:spacing w:val="-11"/>
          <w:kern w:val="2"/>
          <w:sz w:val="44"/>
          <w:szCs w:val="44"/>
          <w:highlight w:val="none"/>
          <w:lang w:val="en-US" w:eastAsia="zh-CN" w:bidi="ar-SA"/>
        </w:rPr>
        <w:t>关于江西卓讯微电子有限公司南昌分公司南昌经开区祥和一路68号年产10万平晶膜屏项目环境影响报告表的批复</w:t>
      </w:r>
    </w:p>
    <w:p w14:paraId="59598D7B">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 w:eastAsia="仿宋_GB2312" w:cs="Times New Roman"/>
          <w:sz w:val="32"/>
          <w:szCs w:val="32"/>
          <w:highlight w:val="yellow"/>
          <w:lang w:val="en-US" w:eastAsia="zh-CN"/>
        </w:rPr>
      </w:pPr>
    </w:p>
    <w:p w14:paraId="3B88515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 w:eastAsia="仿宋_GB2312" w:cs="Times New Roman"/>
          <w:color w:val="auto"/>
          <w:sz w:val="32"/>
          <w:szCs w:val="32"/>
          <w:highlight w:val="none"/>
        </w:rPr>
      </w:pPr>
      <w:r>
        <w:rPr>
          <w:rFonts w:hint="eastAsia" w:ascii="仿宋_GB2312" w:hAnsi="仿宋" w:eastAsia="仿宋_GB2312" w:cs="Times New Roman"/>
          <w:color w:val="auto"/>
          <w:sz w:val="32"/>
          <w:szCs w:val="32"/>
          <w:highlight w:val="none"/>
          <w:lang w:eastAsia="zh-CN"/>
        </w:rPr>
        <w:t>江西卓讯微电子有限公司</w:t>
      </w:r>
      <w:r>
        <w:rPr>
          <w:rFonts w:hint="eastAsia" w:ascii="仿宋_GB2312" w:hAnsi="仿宋" w:eastAsia="仿宋_GB2312" w:cs="Times New Roman"/>
          <w:color w:val="auto"/>
          <w:sz w:val="32"/>
          <w:szCs w:val="32"/>
          <w:highlight w:val="none"/>
        </w:rPr>
        <w:t>：</w:t>
      </w:r>
    </w:p>
    <w:p w14:paraId="744CAD1D">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你单位报送的江西卓讯微电子有限公司南昌分公司南昌经开区祥和一路68号年产10万平晶膜屏项目环境影响评价文件及相关报批申请材料收悉。经形式审查，符合我省建设项目环境影响评价文件告知承诺审批的相关要求。</w:t>
      </w:r>
    </w:p>
    <w:p w14:paraId="18952D65">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本项目</w:t>
      </w:r>
      <w:r>
        <w:rPr>
          <w:rFonts w:hint="eastAsia" w:ascii="仿宋_GB2312" w:hAnsi="仿宋" w:eastAsia="仿宋_GB2312" w:cs="Times New Roman"/>
          <w:color w:val="auto"/>
          <w:sz w:val="32"/>
          <w:szCs w:val="32"/>
          <w:highlight w:val="none"/>
          <w:lang w:val="en-US" w:eastAsia="zh-CN"/>
        </w:rPr>
        <w:t>属于</w:t>
      </w:r>
      <w:r>
        <w:rPr>
          <w:rFonts w:hint="eastAsia" w:ascii="仿宋_GB2312" w:hAnsi="仿宋" w:eastAsia="仿宋_GB2312" w:cs="Times New Roman"/>
          <w:sz w:val="32"/>
          <w:szCs w:val="32"/>
          <w:highlight w:val="none"/>
          <w:lang w:val="en-US" w:eastAsia="zh-CN"/>
        </w:rPr>
        <w:t>“电子器件制造”</w:t>
      </w:r>
      <w:r>
        <w:rPr>
          <w:rFonts w:hint="eastAsia" w:ascii="仿宋_GB2312" w:hAnsi="仿宋" w:eastAsia="仿宋_GB2312" w:cs="Times New Roman"/>
          <w:color w:val="auto"/>
          <w:sz w:val="32"/>
          <w:szCs w:val="32"/>
          <w:highlight w:val="none"/>
          <w:lang w:val="en-US" w:eastAsia="zh-CN"/>
        </w:rPr>
        <w:t>，</w:t>
      </w:r>
      <w:r>
        <w:rPr>
          <w:rFonts w:hint="eastAsia" w:ascii="仿宋_GB2312" w:hAnsi="仿宋" w:eastAsia="仿宋_GB2312" w:cs="Times New Roman"/>
          <w:sz w:val="32"/>
          <w:szCs w:val="32"/>
          <w:highlight w:val="none"/>
        </w:rPr>
        <w:t>属于</w:t>
      </w:r>
      <w:r>
        <w:rPr>
          <w:rFonts w:hint="eastAsia" w:ascii="仿宋_GB2312" w:hAnsi="仿宋" w:eastAsia="仿宋_GB2312" w:cs="Times New Roman"/>
          <w:sz w:val="32"/>
          <w:szCs w:val="32"/>
          <w:highlight w:val="none"/>
          <w:lang w:eastAsia="zh-CN"/>
        </w:rPr>
        <w:t>新建</w:t>
      </w:r>
      <w:r>
        <w:rPr>
          <w:rFonts w:hint="eastAsia" w:ascii="仿宋_GB2312" w:hAnsi="仿宋" w:eastAsia="仿宋_GB2312" w:cs="Times New Roman"/>
          <w:sz w:val="32"/>
          <w:szCs w:val="32"/>
          <w:highlight w:val="none"/>
        </w:rPr>
        <w:t>项目</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color w:val="auto"/>
          <w:sz w:val="32"/>
          <w:szCs w:val="32"/>
          <w:highlight w:val="none"/>
          <w:lang w:val="en-US" w:eastAsia="zh-CN"/>
        </w:rPr>
        <w:t>位于南昌经济技术开发区祥和一路68号南昌欧菲显示科技有限公司欧菲光标准厂房1#厂房，项目建成后，年产 10 万平晶膜屏。根据江西星屹环保技术有限公司编制的《江西卓讯微电子有限公司南昌分公司南昌经开区祥和一路68号年产10万平晶膜屏项目环境影响报告表》对该项目开展环境影响评价的结论</w:t>
      </w:r>
      <w:r>
        <w:rPr>
          <w:rFonts w:hint="eastAsia" w:ascii="仿宋_GB2312" w:hAnsi="仿宋" w:eastAsia="仿宋_GB2312" w:cs="Times New Roman"/>
          <w:sz w:val="32"/>
          <w:szCs w:val="32"/>
          <w:highlight w:val="none"/>
          <w:lang w:val="en-US" w:eastAsia="zh-CN"/>
        </w:rPr>
        <w:t>，在全面落实报告表提出的各项防治生态影响和环境污染措施、防范环境风险措施和你单位承诺，以及南昌市生态环境分区管控要求的前提下，工程建设对环境的不利影响能够得到缓解和控制，原则同意该项目开工建设。</w:t>
      </w:r>
    </w:p>
    <w:p w14:paraId="6A662B7B">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你单位应严格落实主体责任，认真落实各项生态环境保护和风险防范措施，严格执行配套建设的环保设施与主体工程同时设计、同时施工、同时投产的环保“三同时”和排污许可制度，落实环保设备设施安全生产相关法律法规要求，并履行相关安全生产手续。确保各项污染物排放满足国家、地方相关标准和要求。应当在启动生产设施或者发生实际排污之前按规定在全国排污许可证管理信息平台办理排污许可手续，开展环境保护验收，手续齐全合格后方可正式投入生产。建设项目的性质、规模、地点、采用的生产工艺或者防治污染措施发生重大变动的，你单位应当依法重新报批该项目的环境影响评价文件。项目</w:t>
      </w:r>
      <w:r>
        <w:rPr>
          <w:rFonts w:hint="default" w:ascii="仿宋_GB2312" w:hAnsi="仿宋" w:eastAsia="仿宋_GB2312" w:cs="Times New Roman"/>
          <w:sz w:val="32"/>
          <w:szCs w:val="32"/>
          <w:highlight w:val="none"/>
          <w:lang w:val="en-US" w:eastAsia="zh-CN"/>
        </w:rPr>
        <w:t>建成后全厂</w:t>
      </w:r>
      <w:r>
        <w:rPr>
          <w:rFonts w:hint="eastAsia" w:ascii="仿宋_GB2312" w:hAnsi="仿宋" w:eastAsia="仿宋_GB2312" w:cs="Times New Roman"/>
          <w:sz w:val="32"/>
          <w:szCs w:val="32"/>
          <w:highlight w:val="none"/>
          <w:lang w:val="en-US" w:eastAsia="zh-CN"/>
        </w:rPr>
        <w:t>主要污染物排放总量须满足以下总量控制指标要求，即：COD≤2.6吨/年，NH</w:t>
      </w:r>
      <w:r>
        <w:rPr>
          <w:rFonts w:hint="eastAsia" w:ascii="仿宋_GB2312" w:hAnsi="仿宋" w:eastAsia="仿宋_GB2312" w:cs="Times New Roman"/>
          <w:sz w:val="32"/>
          <w:szCs w:val="32"/>
          <w:highlight w:val="none"/>
          <w:vertAlign w:val="subscript"/>
          <w:lang w:val="en-US" w:eastAsia="zh-CN"/>
        </w:rPr>
        <w:t>3</w:t>
      </w:r>
      <w:r>
        <w:rPr>
          <w:rFonts w:hint="eastAsia" w:ascii="仿宋_GB2312" w:hAnsi="仿宋" w:eastAsia="仿宋_GB2312" w:cs="Times New Roman"/>
          <w:sz w:val="32"/>
          <w:szCs w:val="32"/>
          <w:highlight w:val="none"/>
          <w:lang w:val="en-US" w:eastAsia="zh-CN"/>
        </w:rPr>
        <w:t>-N≤0.26吨/年，TP≤0.005吨/年，总铜≤0.0234吨/年，VOCs≤0.431吨/年。</w:t>
      </w:r>
    </w:p>
    <w:p w14:paraId="3E0B7A2F">
      <w:pPr>
        <w:pStyle w:val="6"/>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请市生态环境综合执法支队，昌北生态环境局加强对该项目的环境监管，监督该单位认真落实各项环境保护要求。一经发现存在不符合告知承诺制或环境影响评价文件存在重大质量问题，我局将依法撤销审批决定，造成的一切法律后果和经济损失均由你单位承担。</w:t>
      </w:r>
    </w:p>
    <w:p w14:paraId="797D1251">
      <w:pPr>
        <w:pStyle w:val="6"/>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 w:eastAsia="仿宋_GB2312" w:cs="Times New Roman"/>
          <w:sz w:val="32"/>
          <w:szCs w:val="32"/>
          <w:highlight w:val="yellow"/>
          <w:lang w:val="en-US" w:eastAsia="zh-CN"/>
        </w:rPr>
      </w:pPr>
    </w:p>
    <w:p w14:paraId="2D4FA37A">
      <w:pPr>
        <w:keepNext w:val="0"/>
        <w:pageBreakBefore w:val="0"/>
        <w:kinsoku/>
        <w:wordWrap/>
        <w:overflowPunct/>
        <w:topLinePunct w:val="0"/>
        <w:autoSpaceDE/>
        <w:autoSpaceDN/>
        <w:bidi w:val="0"/>
        <w:adjustRightInd/>
        <w:snapToGrid/>
        <w:spacing w:line="460" w:lineRule="exact"/>
        <w:ind w:firstLine="640" w:firstLineChars="200"/>
        <w:jc w:val="right"/>
        <w:textAlignment w:val="auto"/>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lang w:val="en-US" w:eastAsia="zh-CN"/>
        </w:rPr>
        <w:t xml:space="preserve">                               </w:t>
      </w:r>
      <w:r>
        <w:rPr>
          <w:rFonts w:hint="eastAsia" w:ascii="仿宋_GB2312" w:hAnsi="Times New Roman" w:eastAsia="仿宋_GB2312" w:cs="Times New Roman"/>
          <w:sz w:val="32"/>
          <w:szCs w:val="32"/>
          <w:highlight w:val="none"/>
        </w:rPr>
        <w:t>南昌市生态环境局</w:t>
      </w:r>
    </w:p>
    <w:p w14:paraId="631713EC">
      <w:pPr>
        <w:keepNext w:val="0"/>
        <w:pageBreakBefore w:val="0"/>
        <w:kinsoku/>
        <w:wordWrap/>
        <w:overflowPunct/>
        <w:topLinePunct w:val="0"/>
        <w:autoSpaceDE/>
        <w:autoSpaceDN/>
        <w:bidi w:val="0"/>
        <w:adjustRightInd/>
        <w:snapToGrid/>
        <w:spacing w:line="460" w:lineRule="exact"/>
        <w:ind w:firstLine="640" w:firstLineChars="200"/>
        <w:jc w:val="right"/>
        <w:textAlignment w:val="auto"/>
        <w:rPr>
          <w:rFonts w:hint="eastAsia"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lang w:val="en-US" w:eastAsia="zh-CN"/>
        </w:rPr>
        <w:t xml:space="preserve">                                </w:t>
      </w:r>
      <w:r>
        <w:rPr>
          <w:rFonts w:hint="eastAsia" w:ascii="仿宋_GB2312" w:hAnsi="Times New Roman" w:eastAsia="仿宋_GB2312" w:cs="Times New Roman"/>
          <w:sz w:val="32"/>
          <w:szCs w:val="32"/>
          <w:highlight w:val="none"/>
        </w:rPr>
        <w:t>202</w:t>
      </w:r>
      <w:r>
        <w:rPr>
          <w:rFonts w:hint="eastAsia" w:ascii="仿宋_GB2312" w:hAnsi="Times New Roman" w:eastAsia="仿宋_GB2312" w:cs="Times New Roman"/>
          <w:sz w:val="32"/>
          <w:szCs w:val="32"/>
          <w:highlight w:val="none"/>
          <w:lang w:val="en-US" w:eastAsia="zh-CN"/>
        </w:rPr>
        <w:t>6</w:t>
      </w:r>
      <w:r>
        <w:rPr>
          <w:rFonts w:hint="eastAsia" w:ascii="仿宋_GB2312" w:hAnsi="Times New Roman" w:eastAsia="仿宋_GB2312" w:cs="Times New Roman"/>
          <w:sz w:val="32"/>
          <w:szCs w:val="32"/>
          <w:highlight w:val="none"/>
        </w:rPr>
        <w:t>年</w:t>
      </w:r>
      <w:r>
        <w:rPr>
          <w:rFonts w:hint="eastAsia" w:ascii="仿宋_GB2312" w:hAnsi="Times New Roman" w:eastAsia="仿宋_GB2312" w:cs="Times New Roman"/>
          <w:sz w:val="32"/>
          <w:szCs w:val="32"/>
          <w:highlight w:val="none"/>
          <w:lang w:val="en-US" w:eastAsia="zh-CN"/>
        </w:rPr>
        <w:t>4</w:t>
      </w:r>
      <w:r>
        <w:rPr>
          <w:rFonts w:hint="eastAsia" w:ascii="仿宋_GB2312" w:hAnsi="Times New Roman" w:eastAsia="仿宋_GB2312" w:cs="Times New Roman"/>
          <w:sz w:val="32"/>
          <w:szCs w:val="32"/>
          <w:highlight w:val="none"/>
        </w:rPr>
        <w:t>月</w:t>
      </w:r>
      <w:r>
        <w:rPr>
          <w:rFonts w:hint="eastAsia" w:ascii="仿宋_GB2312" w:hAnsi="Times New Roman" w:eastAsia="仿宋_GB2312" w:cs="Times New Roman"/>
          <w:sz w:val="32"/>
          <w:szCs w:val="32"/>
          <w:highlight w:val="none"/>
          <w:lang w:val="en-US" w:eastAsia="zh-CN"/>
        </w:rPr>
        <w:t>27</w:t>
      </w:r>
      <w:r>
        <w:rPr>
          <w:rFonts w:hint="eastAsia" w:ascii="仿宋_GB2312" w:hAnsi="Times New Roman" w:eastAsia="仿宋_GB2312" w:cs="Times New Roman"/>
          <w:sz w:val="32"/>
          <w:szCs w:val="32"/>
          <w:highlight w:val="none"/>
        </w:rPr>
        <w:t>日</w:t>
      </w:r>
    </w:p>
    <w:p w14:paraId="2B6C8551">
      <w:pPr>
        <w:keepNext w:val="0"/>
        <w:pageBreakBefore w:val="0"/>
        <w:kinsoku/>
        <w:wordWrap/>
        <w:overflowPunct/>
        <w:topLinePunct w:val="0"/>
        <w:autoSpaceDE/>
        <w:autoSpaceDN/>
        <w:bidi w:val="0"/>
        <w:adjustRightInd/>
        <w:snapToGrid/>
        <w:spacing w:line="460" w:lineRule="exact"/>
        <w:ind w:firstLine="640" w:firstLineChars="200"/>
        <w:textAlignment w:val="auto"/>
        <w:rPr>
          <w:rFonts w:hint="eastAsia" w:ascii="仿宋_GB2312" w:hAnsi="Times New Roman" w:eastAsia="仿宋_GB2312" w:cs="Times New Roman"/>
          <w:sz w:val="32"/>
          <w:szCs w:val="32"/>
          <w:highlight w:val="none"/>
        </w:rPr>
      </w:pPr>
    </w:p>
    <w:p w14:paraId="1649AF35">
      <w:pPr>
        <w:keepNext w:val="0"/>
        <w:pageBreakBefore w:val="0"/>
        <w:kinsoku/>
        <w:wordWrap/>
        <w:overflowPunct/>
        <w:topLinePunct w:val="0"/>
        <w:autoSpaceDE/>
        <w:autoSpaceDN/>
        <w:bidi w:val="0"/>
        <w:adjustRightInd/>
        <w:snapToGrid/>
        <w:spacing w:line="460" w:lineRule="exact"/>
        <w:ind w:firstLine="640" w:firstLineChars="200"/>
        <w:textAlignment w:val="auto"/>
        <w:rPr>
          <w:rFonts w:hint="eastAsia" w:ascii="仿宋_GB2312" w:hAnsi="Times New Roman" w:eastAsia="仿宋_GB2312" w:cs="Times New Roman"/>
          <w:sz w:val="32"/>
          <w:szCs w:val="32"/>
          <w:highlight w:val="none"/>
          <w:lang w:eastAsia="zh-CN"/>
        </w:rPr>
      </w:pPr>
      <w:r>
        <w:rPr>
          <w:rFonts w:hint="eastAsia" w:ascii="仿宋_GB2312" w:hAnsi="Times New Roman" w:eastAsia="仿宋_GB2312" w:cs="Times New Roman"/>
          <w:sz w:val="32"/>
          <w:szCs w:val="32"/>
          <w:highlight w:val="none"/>
        </w:rPr>
        <w:t>（此件主动公开)</w:t>
      </w:r>
    </w:p>
    <w:p w14:paraId="46E99288">
      <w:pPr>
        <w:pStyle w:val="2"/>
        <w:ind w:left="0" w:leftChars="0" w:firstLine="0" w:firstLineChars="0"/>
        <w:rPr>
          <w:rFonts w:hint="eastAsia" w:ascii="仿宋_GB2312" w:hAnsi="Times New Roman" w:eastAsia="仿宋_GB2312" w:cs="Times New Roman"/>
          <w:sz w:val="32"/>
          <w:szCs w:val="32"/>
          <w:highlight w:val="none"/>
          <w:lang w:eastAsia="zh-CN"/>
        </w:rPr>
      </w:pPr>
    </w:p>
    <w:p w14:paraId="27A38273">
      <w:pPr>
        <w:keepLines/>
        <w:widowControl/>
        <w:spacing w:before="156" w:after="156" w:line="400" w:lineRule="exact"/>
        <w:ind w:left="183" w:leftChars="87" w:firstLine="136" w:firstLineChars="50"/>
        <w:rPr>
          <w:rFonts w:hint="eastAsia" w:ascii="仿宋_GB2312" w:hAnsi="Times New Roman" w:eastAsia="仿宋_GB2312" w:cs="Adobe 仿宋 Std R"/>
          <w:color w:val="auto"/>
          <w:spacing w:val="-4"/>
          <w:sz w:val="28"/>
          <w:szCs w:val="28"/>
          <w:lang w:bidi="ar-SA"/>
        </w:rPr>
      </w:pPr>
      <w:r>
        <w:rPr>
          <w:rFonts w:hint="eastAsia" w:ascii="仿宋_GB2312" w:hAnsi="Times New Roman" w:eastAsia="仿宋_GB2312" w:cs="Adobe 仿宋 Std R"/>
          <w:color w:val="auto"/>
          <w:spacing w:val="-4"/>
          <w:sz w:val="28"/>
          <w:szCs w:val="28"/>
          <w:lang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47625</wp:posOffset>
                </wp:positionV>
                <wp:extent cx="5600700" cy="0"/>
                <wp:effectExtent l="0" t="0" r="0" b="0"/>
                <wp:wrapNone/>
                <wp:docPr id="9" name="直接连接符 9"/>
                <wp:cNvGraphicFramePr/>
                <a:graphic xmlns:a="http://schemas.openxmlformats.org/drawingml/2006/main">
                  <a:graphicData uri="http://schemas.microsoft.com/office/word/2010/wordprocessingShape">
                    <wps:wsp>
                      <wps:cNvCnPr/>
                      <wps:spPr>
                        <a:xfrm>
                          <a:off x="0" y="0"/>
                          <a:ext cx="5600700" cy="0"/>
                        </a:xfrm>
                        <a:prstGeom prst="line">
                          <a:avLst/>
                        </a:prstGeom>
                        <a:ln w="444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3.75pt;height:0pt;width:441pt;z-index:251660288;mso-width-relative:page;mso-height-relative:page;" filled="f" stroked="t" coordsize="21600,21600" o:gfxdata="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LUeAP0wAAAAQBAAAPAAAAAAAAAAEAIAAAACIAAABkcnMvZG93bnJldi54bWxQSwECFAAU&#10;AAAACACHTuJA9SCZdfYBAADkAwAADgAAAAAAAAABACAAAAAiAQAAZHJzL2Uyb0RvYy54bWxQSwUG&#10;AAAAAAYABgBZAQAAigUAAAAA&#10;">
                <v:fill on="f" focussize="0,0"/>
                <v:stroke weight="0.35pt" color="#000000" joinstyle="round"/>
                <v:imagedata o:title=""/>
                <o:lock v:ext="edit" aspectratio="f"/>
              </v:line>
            </w:pict>
          </mc:Fallback>
        </mc:AlternateContent>
      </w:r>
      <w:r>
        <w:rPr>
          <w:rFonts w:hint="eastAsia" w:ascii="仿宋_GB2312" w:hAnsi="Times New Roman" w:eastAsia="仿宋_GB2312" w:cs="Adobe 仿宋 Std R"/>
          <w:color w:val="auto"/>
          <w:spacing w:val="-4"/>
          <w:sz w:val="28"/>
          <w:szCs w:val="28"/>
          <w:lang w:bidi="ar-SA"/>
        </w:rPr>
        <w:t>抄送：市生态环境</w:t>
      </w:r>
      <w:r>
        <w:rPr>
          <w:rFonts w:hint="eastAsia" w:ascii="仿宋_GB2312" w:hAnsi="Times New Roman" w:eastAsia="仿宋_GB2312" w:cs="Adobe 仿宋 Std R"/>
          <w:color w:val="auto"/>
          <w:spacing w:val="-4"/>
          <w:sz w:val="28"/>
          <w:szCs w:val="28"/>
          <w:lang w:val="en-US" w:eastAsia="zh-CN" w:bidi="ar-SA"/>
        </w:rPr>
        <w:t>保护</w:t>
      </w:r>
      <w:r>
        <w:rPr>
          <w:rFonts w:hint="eastAsia" w:ascii="仿宋_GB2312" w:hAnsi="Times New Roman" w:eastAsia="仿宋_GB2312" w:cs="Adobe 仿宋 Std R"/>
          <w:color w:val="auto"/>
          <w:spacing w:val="-4"/>
          <w:sz w:val="28"/>
          <w:szCs w:val="28"/>
          <w:lang w:bidi="ar-SA"/>
        </w:rPr>
        <w:t>综合执法支队，</w:t>
      </w:r>
      <w:r>
        <w:rPr>
          <w:rFonts w:hint="eastAsia" w:ascii="仿宋_GB2312" w:hAnsi="Times New Roman" w:eastAsia="仿宋_GB2312" w:cs="Adobe 仿宋 Std R"/>
          <w:color w:val="auto"/>
          <w:spacing w:val="-4"/>
          <w:sz w:val="28"/>
          <w:szCs w:val="28"/>
          <w:lang w:eastAsia="zh-CN" w:bidi="ar-SA"/>
        </w:rPr>
        <w:t>昌北</w:t>
      </w:r>
      <w:r>
        <w:rPr>
          <w:rFonts w:hint="eastAsia" w:ascii="仿宋_GB2312" w:hAnsi="Times New Roman" w:eastAsia="仿宋_GB2312" w:cs="Adobe 仿宋 Std R"/>
          <w:color w:val="auto"/>
          <w:spacing w:val="-4"/>
          <w:sz w:val="28"/>
          <w:szCs w:val="28"/>
          <w:lang w:bidi="ar-SA"/>
        </w:rPr>
        <w:t>生态环境局，生态环境</w:t>
      </w:r>
    </w:p>
    <w:p w14:paraId="534280C6">
      <w:pPr>
        <w:keepLines/>
        <w:widowControl/>
        <w:spacing w:before="156" w:after="156" w:line="400" w:lineRule="exact"/>
        <w:ind w:left="183" w:leftChars="87" w:firstLine="952" w:firstLineChars="350"/>
        <w:rPr>
          <w:rFonts w:hint="eastAsia" w:ascii="仿宋_GB2312" w:hAnsi="Times New Roman" w:eastAsia="仿宋_GB2312" w:cs="Adobe 仿宋 Std R"/>
          <w:color w:val="auto"/>
          <w:spacing w:val="-4"/>
          <w:sz w:val="28"/>
          <w:szCs w:val="28"/>
          <w:lang w:bidi="ar-SA"/>
        </w:rPr>
      </w:pPr>
      <w:r>
        <w:rPr>
          <w:rFonts w:hint="eastAsia" w:ascii="仿宋_GB2312" w:hAnsi="Times New Roman" w:eastAsia="仿宋_GB2312" w:cs="Adobe 仿宋 Std R"/>
          <w:color w:val="auto"/>
          <w:spacing w:val="-4"/>
          <w:sz w:val="28"/>
          <w:szCs w:val="28"/>
          <w:lang w:bidi="ar-SA"/>
        </w:rPr>
        <w:t>监测科、辐射安全与噪声管理科、水生态环境科、大气环境</w:t>
      </w:r>
    </w:p>
    <w:p w14:paraId="66904456">
      <w:pPr>
        <w:keepLines/>
        <w:widowControl/>
        <w:spacing w:before="156" w:after="156" w:line="400" w:lineRule="exact"/>
        <w:ind w:left="183" w:leftChars="87" w:firstLine="952" w:firstLineChars="350"/>
        <w:rPr>
          <w:rFonts w:hint="eastAsia" w:ascii="仿宋_GB2312" w:hAnsi="Times New Roman" w:eastAsia="仿宋_GB2312" w:cs="Adobe 仿宋 Std R"/>
          <w:color w:val="auto"/>
          <w:spacing w:val="-4"/>
          <w:sz w:val="28"/>
          <w:szCs w:val="28"/>
          <w:lang w:bidi="ar-SA"/>
        </w:rPr>
      </w:pPr>
      <w:r>
        <w:rPr>
          <w:rFonts w:hint="eastAsia" w:ascii="仿宋_GB2312" w:hAnsi="Times New Roman" w:eastAsia="仿宋_GB2312" w:cs="Adobe 仿宋 Std R"/>
          <w:color w:val="auto"/>
          <w:spacing w:val="-4"/>
          <w:sz w:val="28"/>
          <w:szCs w:val="28"/>
          <w:lang w:bidi="ar-SA"/>
        </w:rPr>
        <w:t>科、土壤生态环境科</w:t>
      </w:r>
      <w:r>
        <w:rPr>
          <w:rFonts w:hint="eastAsia" w:ascii="仿宋_GB2312" w:hAnsi="Times New Roman" w:eastAsia="仿宋_GB2312" w:cs="Times New Roman"/>
          <w:color w:val="auto"/>
          <w:sz w:val="28"/>
          <w:szCs w:val="28"/>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295910</wp:posOffset>
                </wp:positionV>
                <wp:extent cx="5600700" cy="0"/>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3.3pt;height:0pt;width:441pt;z-index:251662336;mso-width-relative:page;mso-height-relative:page;" filled="f" stroked="t" coordsize="21600,21600" o:gfxdata="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nzki9UAAAAGAQAADwAAAAAAAAABACAAAAAiAAAAZHJzL2Rvd25yZXYueG1sUEsBAhQA&#10;FAAAAAgAh07iQHbVzo31AQAA5gMAAA4AAAAAAAAAAQAgAAAAJAEAAGRycy9lMm9Eb2MueG1sUEsF&#10;BgAAAAAGAAYAWQEAAIsFAAAAAA==&#10;">
                <v:fill on="f" focussize="0,0"/>
                <v:stroke weight="0.25pt" color="#000000" joinstyle="round"/>
                <v:imagedata o:title=""/>
                <o:lock v:ext="edit" aspectratio="f"/>
              </v:line>
            </w:pict>
          </mc:Fallback>
        </mc:AlternateContent>
      </w:r>
      <w:r>
        <w:rPr>
          <w:rFonts w:hint="eastAsia" w:ascii="仿宋_GB2312" w:hAnsi="Times New Roman" w:eastAsia="仿宋_GB2312" w:cs="Adobe 仿宋 Std R"/>
          <w:color w:val="auto"/>
          <w:spacing w:val="-4"/>
          <w:sz w:val="28"/>
          <w:szCs w:val="28"/>
          <w:lang w:bidi="ar-SA"/>
        </w:rPr>
        <w:t>。</w:t>
      </w:r>
    </w:p>
    <w:p w14:paraId="608CB959">
      <w:pPr>
        <w:keepLines/>
        <w:widowControl/>
        <w:spacing w:before="156" w:after="156" w:line="400" w:lineRule="exact"/>
        <w:ind w:firstLine="280" w:firstLineChars="100"/>
        <w:rPr>
          <w:rFonts w:hint="eastAsia"/>
          <w:highlight w:val="none"/>
          <w:lang w:val="en-US" w:eastAsia="zh-CN"/>
        </w:rPr>
      </w:pPr>
      <w:r>
        <w:rPr>
          <w:rFonts w:hint="eastAsia" w:ascii="仿宋_GB2312" w:hAnsi="Times New Roman" w:eastAsia="仿宋_GB2312" w:cs="Times New Roman"/>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327025</wp:posOffset>
                </wp:positionV>
                <wp:extent cx="5600700" cy="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600700" cy="0"/>
                        </a:xfrm>
                        <a:prstGeom prst="line">
                          <a:avLst/>
                        </a:prstGeom>
                        <a:ln w="444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5.75pt;height:0pt;width:441pt;z-index:251661312;mso-width-relative:page;mso-height-relative:page;" filled="f" stroked="t" coordsize="21600,21600" o:gfxdata="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G0w+TVAAAABgEAAA8AAAAAAAAAAQAgAAAAIgAAAGRycy9kb3ducmV2LnhtbFBLAQIU&#10;ABQAAAAIAIdO4kBlQYKQ9gEAAOYDAAAOAAAAAAAAAAEAIAAAACQBAABkcnMvZTJvRG9jLnhtbFBL&#10;BQYAAAAABgAGAFkBAACMBQAAAAA=&#10;">
                <v:fill on="f" focussize="0,0"/>
                <v:stroke weight="0.35pt" color="#000000" joinstyle="round"/>
                <v:imagedata o:title=""/>
                <o:lock v:ext="edit" aspectratio="f"/>
              </v:line>
            </w:pict>
          </mc:Fallback>
        </mc:AlternateContent>
      </w:r>
      <w:r>
        <w:rPr>
          <w:rFonts w:hint="eastAsia" w:ascii="仿宋_GB2312" w:hAnsi="Times New Roman" w:eastAsia="仿宋_GB2312" w:cs="Times New Roman"/>
          <w:color w:val="auto"/>
          <w:sz w:val="28"/>
          <w:szCs w:val="28"/>
        </w:rPr>
        <w:t>南昌市生态环境局办公室               202</w:t>
      </w:r>
      <w:r>
        <w:rPr>
          <w:rFonts w:hint="default" w:ascii="仿宋_GB2312" w:hAnsi="Times New Roman" w:eastAsia="仿宋_GB2312" w:cs="Times New Roman"/>
          <w:color w:val="auto"/>
          <w:sz w:val="28"/>
          <w:szCs w:val="28"/>
          <w:lang w:val="en-US" w:eastAsia="zh-CN"/>
        </w:rPr>
        <w:t>6</w:t>
      </w:r>
      <w:r>
        <w:rPr>
          <w:rFonts w:hint="eastAsia" w:ascii="仿宋_GB2312" w:hAnsi="Times New Roman" w:eastAsia="仿宋_GB2312" w:cs="Times New Roman"/>
          <w:color w:val="auto"/>
          <w:sz w:val="28"/>
          <w:szCs w:val="28"/>
        </w:rPr>
        <w:t>年</w:t>
      </w:r>
      <w:r>
        <w:rPr>
          <w:rFonts w:hint="eastAsia" w:ascii="仿宋_GB2312" w:hAnsi="Times New Roman" w:eastAsia="仿宋_GB2312" w:cs="Times New Roman"/>
          <w:color w:val="auto"/>
          <w:sz w:val="28"/>
          <w:szCs w:val="28"/>
          <w:lang w:val="en-US" w:eastAsia="zh-CN"/>
        </w:rPr>
        <w:t>4</w:t>
      </w:r>
      <w:r>
        <w:rPr>
          <w:rFonts w:hint="eastAsia" w:ascii="仿宋_GB2312" w:hAnsi="Times New Roman" w:eastAsia="仿宋_GB2312" w:cs="Times New Roman"/>
          <w:color w:val="auto"/>
          <w:sz w:val="28"/>
          <w:szCs w:val="28"/>
        </w:rPr>
        <w:t>月</w:t>
      </w:r>
      <w:r>
        <w:rPr>
          <w:rFonts w:hint="eastAsia" w:ascii="仿宋_GB2312" w:hAnsi="Times New Roman" w:eastAsia="仿宋_GB2312" w:cs="Times New Roman"/>
          <w:color w:val="auto"/>
          <w:sz w:val="28"/>
          <w:szCs w:val="28"/>
          <w:lang w:val="en-US" w:eastAsia="zh-CN"/>
        </w:rPr>
        <w:t>27</w:t>
      </w:r>
      <w:bookmarkStart w:id="0" w:name="_GoBack"/>
      <w:bookmarkEnd w:id="0"/>
      <w:r>
        <w:rPr>
          <w:rFonts w:hint="eastAsia" w:ascii="仿宋_GB2312" w:hAnsi="Times New Roman" w:eastAsia="仿宋_GB2312" w:cs="Times New Roman"/>
          <w:color w:val="auto"/>
          <w:sz w:val="28"/>
          <w:szCs w:val="28"/>
        </w:rPr>
        <w:t>日印发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华文中宋">
    <w:altName w:val="宋体"/>
    <w:panose1 w:val="02010600040101010101"/>
    <w:charset w:val="86"/>
    <w:family w:val="auto"/>
    <w:pitch w:val="default"/>
    <w:sig w:usb0="00000000" w:usb1="00000000" w:usb2="00000000" w:usb3="00000000" w:csb0="0004009F" w:csb1="DFD70000"/>
  </w:font>
  <w:font w:name="新宋体-18030">
    <w:altName w:val="宋体"/>
    <w:panose1 w:val="00000000000000000000"/>
    <w:charset w:val="00"/>
    <w:family w:val="auto"/>
    <w:pitch w:val="default"/>
    <w:sig w:usb0="00000000" w:usb1="00000000" w:usb2="00000000" w:usb3="00000000" w:csb0="00040001"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roman"/>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Adobe 仿宋 Std R">
    <w:altName w:val="方正仿宋_GBK"/>
    <w:panose1 w:val="00000000000000000000"/>
    <w:charset w:val="86"/>
    <w:family w:val="roma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hOTYxMTVmMDFiYmM3YTAwNTBkNTUwNTJkYjYwZGIifQ=="/>
  </w:docVars>
  <w:rsids>
    <w:rsidRoot w:val="1D312D1D"/>
    <w:rsid w:val="05B00A2C"/>
    <w:rsid w:val="0B7FD093"/>
    <w:rsid w:val="0CD143AE"/>
    <w:rsid w:val="0CD52753"/>
    <w:rsid w:val="0E8448EF"/>
    <w:rsid w:val="106A7FAB"/>
    <w:rsid w:val="11773577"/>
    <w:rsid w:val="15BE749A"/>
    <w:rsid w:val="196F4348"/>
    <w:rsid w:val="198F181A"/>
    <w:rsid w:val="1BB7BF15"/>
    <w:rsid w:val="1D261599"/>
    <w:rsid w:val="1D312D1D"/>
    <w:rsid w:val="1DFD7E34"/>
    <w:rsid w:val="1FDE4068"/>
    <w:rsid w:val="22952662"/>
    <w:rsid w:val="25AB7207"/>
    <w:rsid w:val="28DB20F4"/>
    <w:rsid w:val="2922447C"/>
    <w:rsid w:val="2B057605"/>
    <w:rsid w:val="2B110F21"/>
    <w:rsid w:val="2BEFDAD2"/>
    <w:rsid w:val="2E087CF8"/>
    <w:rsid w:val="2F5C5190"/>
    <w:rsid w:val="32E24A80"/>
    <w:rsid w:val="32E3285E"/>
    <w:rsid w:val="34827606"/>
    <w:rsid w:val="3B9D66E7"/>
    <w:rsid w:val="3BC8069F"/>
    <w:rsid w:val="3E455F65"/>
    <w:rsid w:val="3F5F3299"/>
    <w:rsid w:val="3FA905DD"/>
    <w:rsid w:val="3FC9D00A"/>
    <w:rsid w:val="3FFED1DB"/>
    <w:rsid w:val="42AD4FC7"/>
    <w:rsid w:val="440816C7"/>
    <w:rsid w:val="46DC3DA9"/>
    <w:rsid w:val="4FFF09F5"/>
    <w:rsid w:val="547D5E3C"/>
    <w:rsid w:val="56DB0571"/>
    <w:rsid w:val="577D9EEC"/>
    <w:rsid w:val="579E42A0"/>
    <w:rsid w:val="59FFB9B5"/>
    <w:rsid w:val="5B3468A5"/>
    <w:rsid w:val="5FF76FE9"/>
    <w:rsid w:val="63FB8DF1"/>
    <w:rsid w:val="64B77904"/>
    <w:rsid w:val="65FBA6BD"/>
    <w:rsid w:val="677B17C1"/>
    <w:rsid w:val="67C177C6"/>
    <w:rsid w:val="67CBEBF3"/>
    <w:rsid w:val="67F8FEC3"/>
    <w:rsid w:val="6BDFC4C0"/>
    <w:rsid w:val="6BF787AA"/>
    <w:rsid w:val="6EF528D2"/>
    <w:rsid w:val="6FEFF22D"/>
    <w:rsid w:val="71AC3EEB"/>
    <w:rsid w:val="72DC4389"/>
    <w:rsid w:val="730F5BA7"/>
    <w:rsid w:val="73D7E1BA"/>
    <w:rsid w:val="75DD75F1"/>
    <w:rsid w:val="75DDC71E"/>
    <w:rsid w:val="75FF4CFD"/>
    <w:rsid w:val="76FDB30F"/>
    <w:rsid w:val="77FF6ACE"/>
    <w:rsid w:val="797FFFD5"/>
    <w:rsid w:val="79FF927C"/>
    <w:rsid w:val="7AAB4F28"/>
    <w:rsid w:val="7AB903BD"/>
    <w:rsid w:val="7AEA18D0"/>
    <w:rsid w:val="7B7503B5"/>
    <w:rsid w:val="7BEB341C"/>
    <w:rsid w:val="7BF1B847"/>
    <w:rsid w:val="7C641B59"/>
    <w:rsid w:val="7C7DDFC1"/>
    <w:rsid w:val="7CEE8EE2"/>
    <w:rsid w:val="7CFE9F38"/>
    <w:rsid w:val="7EF7E86D"/>
    <w:rsid w:val="7EFF0496"/>
    <w:rsid w:val="7F5F4782"/>
    <w:rsid w:val="7F787540"/>
    <w:rsid w:val="7F7FF0B0"/>
    <w:rsid w:val="7F8DD408"/>
    <w:rsid w:val="7F9A0179"/>
    <w:rsid w:val="7FBB744A"/>
    <w:rsid w:val="7FDEFABD"/>
    <w:rsid w:val="7FED9C33"/>
    <w:rsid w:val="8BBD4798"/>
    <w:rsid w:val="8FF5FE65"/>
    <w:rsid w:val="9F8BB440"/>
    <w:rsid w:val="A97F3DF6"/>
    <w:rsid w:val="AE9F7669"/>
    <w:rsid w:val="B7FB995A"/>
    <w:rsid w:val="B7FFADDC"/>
    <w:rsid w:val="BF7DD13A"/>
    <w:rsid w:val="C4FFF488"/>
    <w:rsid w:val="CBFFA561"/>
    <w:rsid w:val="CFBFCB28"/>
    <w:rsid w:val="CFE302B4"/>
    <w:rsid w:val="D6CF0EAE"/>
    <w:rsid w:val="DE3617E0"/>
    <w:rsid w:val="DF37EAFA"/>
    <w:rsid w:val="DF97704C"/>
    <w:rsid w:val="E2FD1EE2"/>
    <w:rsid w:val="E47797E1"/>
    <w:rsid w:val="EEBF6288"/>
    <w:rsid w:val="EF3FCFE9"/>
    <w:rsid w:val="EF77F120"/>
    <w:rsid w:val="EFF5133F"/>
    <w:rsid w:val="EFFD1D6F"/>
    <w:rsid w:val="F3F78882"/>
    <w:rsid w:val="F57B314F"/>
    <w:rsid w:val="F7CF55AC"/>
    <w:rsid w:val="F7FD5B43"/>
    <w:rsid w:val="F997B9F8"/>
    <w:rsid w:val="FA77811F"/>
    <w:rsid w:val="FB7EFCDA"/>
    <w:rsid w:val="FB97FD9A"/>
    <w:rsid w:val="FBDB599B"/>
    <w:rsid w:val="FBDBF26F"/>
    <w:rsid w:val="FBE65A39"/>
    <w:rsid w:val="FDDF0393"/>
    <w:rsid w:val="FDFFDEE8"/>
    <w:rsid w:val="FEEDBBDE"/>
    <w:rsid w:val="FF5DD715"/>
    <w:rsid w:val="FFEFF7D0"/>
    <w:rsid w:val="FFFD2876"/>
    <w:rsid w:val="FFFE503D"/>
    <w:rsid w:val="FFFFF7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样式 小四 行距: 1.5 倍行距"/>
    <w:qFormat/>
    <w:uiPriority w:val="0"/>
    <w:pPr>
      <w:widowControl w:val="0"/>
      <w:ind w:firstLine="480" w:firstLineChars="200"/>
      <w:jc w:val="both"/>
    </w:pPr>
    <w:rPr>
      <w:rFonts w:ascii="Times New Roman" w:hAnsi="Times New Roman" w:eastAsia="宋体" w:cs="宋体"/>
      <w:kern w:val="2"/>
      <w:sz w:val="32"/>
      <w:szCs w:val="24"/>
      <w:lang w:val="en-US" w:eastAsia="zh-CN" w:bidi="ar-SA"/>
    </w:rPr>
  </w:style>
  <w:style w:type="paragraph" w:styleId="3">
    <w:name w:val="List 3"/>
    <w:basedOn w:val="1"/>
    <w:qFormat/>
    <w:uiPriority w:val="0"/>
    <w:pPr>
      <w:ind w:left="100" w:leftChars="400" w:hanging="200" w:hangingChars="200"/>
    </w:pPr>
  </w:style>
  <w:style w:type="paragraph" w:styleId="4">
    <w:name w:val="Body Text"/>
    <w:basedOn w:val="1"/>
    <w:next w:val="5"/>
    <w:qFormat/>
    <w:uiPriority w:val="0"/>
    <w:pPr>
      <w:spacing w:line="480" w:lineRule="exact"/>
      <w:jc w:val="center"/>
    </w:pPr>
    <w:rPr>
      <w:rFonts w:ascii="华文中宋" w:hAnsi="华文中宋" w:eastAsia="华文中宋"/>
      <w:b/>
      <w:sz w:val="36"/>
      <w:szCs w:val="44"/>
    </w:rPr>
  </w:style>
  <w:style w:type="paragraph" w:customStyle="1" w:styleId="5">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styleId="6">
    <w:name w:val="Plain Text"/>
    <w:unhideWhenUsed/>
    <w:qFormat/>
    <w:uiPriority w:val="99"/>
    <w:pPr>
      <w:widowControl w:val="0"/>
      <w:spacing w:line="576" w:lineRule="exact"/>
      <w:jc w:val="both"/>
    </w:pPr>
    <w:rPr>
      <w:rFonts w:ascii="宋体" w:hAnsi="Courier New" w:eastAsia="Times New Roman" w:cs="Times New Roman"/>
      <w:kern w:val="2"/>
      <w:sz w:val="21"/>
      <w:szCs w:val="21"/>
      <w:lang w:val="en-US" w:eastAsia="zh-CN" w:bidi="ar-SA"/>
    </w:rPr>
  </w:style>
  <w:style w:type="paragraph" w:styleId="7">
    <w:name w:val="Body Text Indent 2"/>
    <w:next w:val="8"/>
    <w:semiHidden/>
    <w:qFormat/>
    <w:uiPriority w:val="0"/>
    <w:pPr>
      <w:widowControl w:val="0"/>
      <w:ind w:firstLine="425"/>
      <w:jc w:val="both"/>
    </w:pPr>
    <w:rPr>
      <w:rFonts w:ascii="宋体" w:hAnsi="Times New Roman" w:eastAsia="宋体" w:cs="Times New Roman"/>
      <w:kern w:val="2"/>
      <w:sz w:val="28"/>
      <w:szCs w:val="20"/>
      <w:lang w:val="en-US" w:eastAsia="zh-CN" w:bidi="ar-SA"/>
    </w:rPr>
  </w:style>
  <w:style w:type="paragraph" w:styleId="8">
    <w:name w:val="Body Text First Indent 2"/>
    <w:next w:val="9"/>
    <w:qFormat/>
    <w:uiPriority w:val="0"/>
    <w:pPr>
      <w:widowControl w:val="0"/>
      <w:spacing w:after="120" w:line="240" w:lineRule="auto"/>
      <w:ind w:left="420" w:leftChars="200" w:firstLine="420" w:firstLineChars="200"/>
      <w:jc w:val="both"/>
    </w:pPr>
    <w:rPr>
      <w:rFonts w:ascii="仿宋_GB2312" w:hAnsi="Times New Roman" w:eastAsia="仿宋_GB2312" w:cs="Times New Roman"/>
      <w:kern w:val="2"/>
      <w:sz w:val="21"/>
      <w:szCs w:val="24"/>
      <w:lang w:val="en-US" w:eastAsia="zh-CN" w:bidi="ar-SA"/>
    </w:rPr>
  </w:style>
  <w:style w:type="paragraph" w:styleId="9">
    <w:name w:val="Body Text First Indent"/>
    <w:next w:val="1"/>
    <w:qFormat/>
    <w:uiPriority w:val="0"/>
    <w:pPr>
      <w:widowControl w:val="0"/>
      <w:spacing w:line="480" w:lineRule="exact"/>
      <w:ind w:firstLine="420" w:firstLineChars="100"/>
      <w:jc w:val="center"/>
    </w:pPr>
    <w:rPr>
      <w:rFonts w:ascii="华文中宋" w:hAnsi="华文中宋" w:eastAsia="华文中宋" w:cs="Times New Roman"/>
      <w:b/>
      <w:kern w:val="2"/>
      <w:sz w:val="36"/>
      <w:szCs w:val="44"/>
      <w:lang w:val="en-US" w:eastAsia="zh-CN" w:bidi="ar-SA"/>
    </w:rPr>
  </w:style>
  <w:style w:type="paragraph" w:styleId="10">
    <w:name w:val="footer"/>
    <w:basedOn w:val="1"/>
    <w:qFormat/>
    <w:uiPriority w:val="0"/>
    <w:pPr>
      <w:tabs>
        <w:tab w:val="center" w:pos="4153"/>
        <w:tab w:val="right" w:pos="8306"/>
      </w:tabs>
      <w:snapToGrid w:val="0"/>
      <w:jc w:val="left"/>
    </w:pPr>
    <w:rPr>
      <w:sz w:val="18"/>
      <w:szCs w:val="18"/>
    </w:rPr>
  </w:style>
  <w:style w:type="character" w:styleId="13">
    <w:name w:val="page number"/>
    <w:basedOn w:val="12"/>
    <w:qFormat/>
    <w:uiPriority w:val="0"/>
  </w:style>
  <w:style w:type="paragraph" w:customStyle="1" w:styleId="14">
    <w:name w:val="Default"/>
    <w:basedOn w:val="15"/>
    <w:next w:val="3"/>
    <w:qFormat/>
    <w:uiPriority w:val="0"/>
    <w:pPr>
      <w:autoSpaceDE w:val="0"/>
      <w:autoSpaceDN w:val="0"/>
      <w:adjustRightInd w:val="0"/>
      <w:jc w:val="left"/>
    </w:pPr>
    <w:rPr>
      <w:rFonts w:ascii="宋体" w:hAnsi="宋体" w:eastAsia="宋体" w:cs="宋体"/>
      <w:color w:val="000000"/>
      <w:kern w:val="0"/>
      <w:sz w:val="24"/>
      <w:szCs w:val="24"/>
    </w:rPr>
  </w:style>
  <w:style w:type="paragraph" w:customStyle="1" w:styleId="15">
    <w:name w:val="纯文本1"/>
    <w:basedOn w:val="1"/>
    <w:qFormat/>
    <w:uiPriority w:val="0"/>
    <w:rPr>
      <w:rFonts w:ascii="宋体" w:hAnsi="Courier New" w:cs="Courier New"/>
      <w:sz w:val="21"/>
      <w:szCs w:val="21"/>
    </w:rPr>
  </w:style>
  <w:style w:type="paragraph" w:customStyle="1" w:styleId="16">
    <w:name w:val="Default1"/>
    <w:basedOn w:val="17"/>
    <w:next w:val="1"/>
    <w:qFormat/>
    <w:uiPriority w:val="0"/>
    <w:pPr>
      <w:widowControl w:val="0"/>
      <w:autoSpaceDE w:val="0"/>
      <w:autoSpaceDN w:val="0"/>
      <w:adjustRightInd w:val="0"/>
    </w:pPr>
    <w:rPr>
      <w:rFonts w:ascii="宋体" w:hAnsi="Calibri" w:cs="宋体"/>
      <w:color w:val="000000"/>
      <w:sz w:val="24"/>
      <w:szCs w:val="24"/>
      <w:lang w:val="en-US" w:eastAsia="zh-CN" w:bidi="ar-SA"/>
    </w:rPr>
  </w:style>
  <w:style w:type="paragraph" w:customStyle="1" w:styleId="17">
    <w:name w:val="Normal_14_0"/>
    <w:qFormat/>
    <w:uiPriority w:val="0"/>
    <w:pPr>
      <w:spacing w:before="120" w:after="240"/>
      <w:jc w:val="both"/>
    </w:pPr>
    <w:rPr>
      <w:rFonts w:ascii="Calibri" w:hAnsi="Calibri" w:eastAsia="Calibri" w:cs="Times New Roman"/>
      <w:sz w:val="22"/>
      <w:szCs w:val="22"/>
      <w:lang w:val="ru-RU"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874</Words>
  <Characters>887</Characters>
  <Lines>0</Lines>
  <Paragraphs>0</Paragraphs>
  <TotalTime>69</TotalTime>
  <ScaleCrop>false</ScaleCrop>
  <LinksUpToDate>false</LinksUpToDate>
  <CharactersWithSpaces>968</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2023-06-19T08:17:00Z</dcterms:created>
  <dc:creator>邹述云</dc:creator>
  <cp:lastModifiedBy>邹述云</cp:lastModifiedBy>
  <cp:lastPrinted>2026-04-10T16:29:00Z</cp:lastPrinted>
  <dcterms:modified xsi:type="dcterms:W3CDTF">2026-04-28T14:34:46Z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BE0AFB5A1809612EBFDDEA69E6CCDC8A_43</vt:lpwstr>
  </property>
</Properties>
</file>