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12" w:beforeLines="100"/>
        <w:jc w:val="distribute"/>
        <w:rPr>
          <w:rFonts w:hint="eastAsia" w:eastAsia="方正小标宋简体"/>
          <w:bCs/>
          <w:color w:val="FF0000"/>
          <w:w w:val="66"/>
          <w:sz w:val="48"/>
          <w:szCs w:val="15"/>
        </w:rPr>
      </w:pPr>
    </w:p>
    <w:p>
      <w:pPr>
        <w:spacing w:before="312" w:beforeLines="100"/>
        <w:jc w:val="distribute"/>
        <w:rPr>
          <w:rFonts w:hint="eastAsia" w:eastAsia="方正小标宋简体"/>
          <w:bCs/>
          <w:color w:val="FF0000"/>
          <w:w w:val="66"/>
          <w:sz w:val="124"/>
        </w:rPr>
      </w:pPr>
      <w:r>
        <w:rPr>
          <w:rFonts w:hint="eastAsia" w:eastAsia="方正小标宋简体"/>
          <w:bCs/>
          <w:color w:val="FF0000"/>
          <w:w w:val="66"/>
          <w:sz w:val="124"/>
        </w:rPr>
        <w:t>南昌市生态环境局文件</w:t>
      </w:r>
    </w:p>
    <w:p>
      <w:pPr>
        <w:rPr>
          <w:rFonts w:ascii="仿宋_GB2312"/>
        </w:rPr>
      </w:pPr>
    </w:p>
    <w:p>
      <w:pPr>
        <w:rPr>
          <w:rFonts w:hint="eastAsia" w:ascii="仿宋_GB2312" w:hAnsi="仿宋_GB2312" w:eastAsia="仿宋_GB2312" w:cs="仿宋_GB2312"/>
          <w:sz w:val="32"/>
          <w:szCs w:val="32"/>
        </w:rPr>
      </w:pPr>
    </w:p>
    <w:p>
      <w:pPr>
        <w:spacing w:line="440" w:lineRule="exact"/>
        <w:jc w:val="center"/>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rPr>
        <w:t>洪环</w:t>
      </w:r>
      <w:r>
        <w:rPr>
          <w:rFonts w:hint="eastAsia" w:ascii="仿宋_GB2312" w:hAnsi="仿宋_GB2312" w:eastAsia="仿宋_GB2312" w:cs="仿宋_GB2312"/>
          <w:bCs/>
          <w:color w:val="000000"/>
          <w:sz w:val="32"/>
          <w:szCs w:val="32"/>
          <w:lang w:val="en-US" w:eastAsia="zh-CN"/>
        </w:rPr>
        <w:t>规文</w:t>
      </w:r>
      <w:r>
        <w:rPr>
          <w:rFonts w:hint="eastAsia" w:ascii="仿宋_GB2312" w:hAnsi="仿宋_GB2312" w:eastAsia="仿宋_GB2312" w:cs="仿宋_GB2312"/>
          <w:bCs/>
          <w:color w:val="000000"/>
          <w:sz w:val="32"/>
          <w:szCs w:val="32"/>
        </w:rPr>
        <w:t>〔202</w:t>
      </w:r>
      <w:r>
        <w:rPr>
          <w:rFonts w:hint="eastAsia" w:ascii="仿宋_GB2312" w:hAnsi="仿宋_GB2312" w:eastAsia="仿宋_GB2312" w:cs="仿宋_GB2312"/>
          <w:bCs/>
          <w:color w:val="000000"/>
          <w:sz w:val="32"/>
          <w:szCs w:val="32"/>
          <w:lang w:val="en-US" w:eastAsia="zh-CN"/>
        </w:rPr>
        <w:t>4</w:t>
      </w:r>
      <w:r>
        <w:rPr>
          <w:rFonts w:hint="eastAsia"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lang w:val="en-US" w:eastAsia="zh-CN"/>
        </w:rPr>
        <w:t>4</w:t>
      </w:r>
      <w:r>
        <w:rPr>
          <w:rFonts w:hint="eastAsia" w:ascii="仿宋_GB2312" w:hAnsi="仿宋_GB2312" w:eastAsia="仿宋_GB2312" w:cs="仿宋_GB2312"/>
          <w:bCs/>
          <w:color w:val="000000"/>
          <w:sz w:val="32"/>
          <w:szCs w:val="32"/>
        </w:rPr>
        <w:t>号</w:t>
      </w:r>
    </w:p>
    <w:p>
      <w:pPr>
        <w:spacing w:line="600" w:lineRule="exact"/>
        <w:rPr>
          <w:rFonts w:hint="eastAsia"/>
          <w:b/>
          <w:bCs/>
          <w:color w:val="000000"/>
          <w:sz w:val="54"/>
        </w:rPr>
      </w:pPr>
      <w:r>
        <w:rPr>
          <w:rFonts w:hint="eastAsia"/>
        </w:rP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116840</wp:posOffset>
                </wp:positionV>
                <wp:extent cx="5715000" cy="0"/>
                <wp:effectExtent l="0" t="9525" r="0" b="9525"/>
                <wp:wrapNone/>
                <wp:docPr id="1" name="直接连接符 1"/>
                <wp:cNvGraphicFramePr/>
                <a:graphic xmlns:a="http://schemas.openxmlformats.org/drawingml/2006/main">
                  <a:graphicData uri="http://schemas.microsoft.com/office/word/2010/wordprocessingShape">
                    <wps:wsp>
                      <wps:cNvCnPr/>
                      <wps:spPr>
                        <a:xfrm>
                          <a:off x="0" y="0"/>
                          <a:ext cx="57150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pt;margin-top:9.2pt;height:0pt;width:450pt;z-index:251660288;mso-width-relative:page;mso-height-relative:page;" filled="f" stroked="t" coordsize="21600,21600" o:gfxdata="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1fUqQNcAAAAJAQAADwAAAAAAAAABACAAAAAiAAAAZHJzL2Rvd25yZXYueG1s&#10;UEsBAhQAFAAAAAgAh07iQCitK4r5AQAA8wMAAA4AAAAAAAAAAQAgAAAAJgEAAGRycy9lMm9Eb2Mu&#10;eG1sUEsFBgAAAAAGAAYAWQEAAJEFAAAAAA==&#10;">
                <v:fill on="f" focussize="0,0"/>
                <v:stroke weight="1.5pt" color="#FF0000" joinstyle="round"/>
                <v:imagedata o:title=""/>
                <o:lock v:ext="edit" aspectratio="f"/>
              </v:line>
            </w:pict>
          </mc:Fallback>
        </mc:AlternateConten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Style w:val="19"/>
          <w:rFonts w:hint="default" w:ascii="Times New Roman" w:hAnsi="Times New Roman" w:eastAsia="方正小标宋简体" w:cs="Times New Roman"/>
          <w:b w:val="0"/>
          <w:bCs/>
          <w:i w:val="0"/>
          <w:iCs w:val="0"/>
          <w:caps w:val="0"/>
          <w:color w:val="auto"/>
          <w:spacing w:val="0"/>
          <w:sz w:val="44"/>
          <w:szCs w:val="44"/>
          <w:shd w:val="clear" w:color="auto" w:fill="FFFFFF"/>
        </w:rPr>
      </w:pPr>
      <w:r>
        <w:rPr>
          <w:rStyle w:val="19"/>
          <w:rFonts w:hint="eastAsia" w:ascii="Times New Roman" w:hAnsi="Times New Roman" w:eastAsia="方正小标宋简体" w:cs="Times New Roman"/>
          <w:b w:val="0"/>
          <w:bCs/>
          <w:i w:val="0"/>
          <w:iCs w:val="0"/>
          <w:caps w:val="0"/>
          <w:color w:val="auto"/>
          <w:spacing w:val="0"/>
          <w:sz w:val="44"/>
          <w:szCs w:val="44"/>
          <w:shd w:val="clear" w:color="auto" w:fill="FFFFFF"/>
          <w:lang w:val="en-US" w:eastAsia="zh-CN"/>
        </w:rPr>
        <w:t>关于印发《南昌市生态环境局</w:t>
      </w:r>
      <w:r>
        <w:rPr>
          <w:rStyle w:val="19"/>
          <w:rFonts w:hint="default" w:ascii="Times New Roman" w:hAnsi="Times New Roman" w:eastAsia="方正小标宋简体" w:cs="Times New Roman"/>
          <w:b w:val="0"/>
          <w:bCs/>
          <w:i w:val="0"/>
          <w:iCs w:val="0"/>
          <w:caps w:val="0"/>
          <w:color w:val="auto"/>
          <w:spacing w:val="0"/>
          <w:sz w:val="44"/>
          <w:szCs w:val="44"/>
          <w:shd w:val="clear" w:color="auto" w:fill="FFFFFF"/>
        </w:rPr>
        <w:t>建设项目环境影响报告书（表）编制单位和编制人员</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Style w:val="19"/>
          <w:rFonts w:hint="default" w:ascii="Times New Roman" w:hAnsi="Times New Roman" w:eastAsia="方正小标宋简体" w:cs="Times New Roman"/>
          <w:b w:val="0"/>
          <w:bCs/>
          <w:i w:val="0"/>
          <w:iCs w:val="0"/>
          <w:caps w:val="0"/>
          <w:color w:val="auto"/>
          <w:spacing w:val="0"/>
          <w:sz w:val="44"/>
          <w:szCs w:val="44"/>
          <w:shd w:val="clear" w:color="auto" w:fill="FFFFFF"/>
          <w:lang w:val="en-US" w:eastAsia="zh-CN"/>
        </w:rPr>
      </w:pPr>
      <w:r>
        <w:rPr>
          <w:rStyle w:val="19"/>
          <w:rFonts w:hint="default" w:ascii="Times New Roman" w:hAnsi="Times New Roman" w:eastAsia="方正小标宋简体" w:cs="Times New Roman"/>
          <w:b w:val="0"/>
          <w:bCs/>
          <w:i w:val="0"/>
          <w:iCs w:val="0"/>
          <w:caps w:val="0"/>
          <w:color w:val="auto"/>
          <w:spacing w:val="0"/>
          <w:sz w:val="44"/>
          <w:szCs w:val="44"/>
          <w:shd w:val="clear" w:color="auto" w:fill="FFFFFF"/>
        </w:rPr>
        <w:t>失信行为记分实施细则</w:t>
      </w:r>
      <w:r>
        <w:rPr>
          <w:rStyle w:val="19"/>
          <w:rFonts w:hint="eastAsia" w:ascii="Times New Roman" w:eastAsia="方正小标宋简体" w:cs="Times New Roman"/>
          <w:b w:val="0"/>
          <w:bCs/>
          <w:i w:val="0"/>
          <w:iCs w:val="0"/>
          <w:caps w:val="0"/>
          <w:color w:val="auto"/>
          <w:spacing w:val="0"/>
          <w:sz w:val="44"/>
          <w:szCs w:val="44"/>
          <w:shd w:val="clear" w:color="auto" w:fill="FFFFFF"/>
          <w:lang w:eastAsia="zh-CN"/>
        </w:rPr>
        <w:t>》的</w:t>
      </w:r>
      <w:r>
        <w:rPr>
          <w:rStyle w:val="19"/>
          <w:rFonts w:hint="eastAsia" w:ascii="Times New Roman" w:eastAsia="方正小标宋简体" w:cs="Times New Roman"/>
          <w:b w:val="0"/>
          <w:bCs/>
          <w:i w:val="0"/>
          <w:iCs w:val="0"/>
          <w:caps w:val="0"/>
          <w:color w:val="auto"/>
          <w:spacing w:val="0"/>
          <w:sz w:val="44"/>
          <w:szCs w:val="44"/>
          <w:shd w:val="clear" w:color="auto" w:fill="FFFFFF"/>
          <w:lang w:val="en-US" w:eastAsia="zh-CN"/>
        </w:rPr>
        <w:t>通知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rPr>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Times New Roman" w:eastAsia="仿宋_GB2312" w:cs="Times New Roman"/>
          <w:i w:val="0"/>
          <w:iCs w:val="0"/>
          <w:caps w:val="0"/>
          <w:color w:val="auto"/>
          <w:spacing w:val="0"/>
          <w:sz w:val="32"/>
          <w:szCs w:val="32"/>
          <w:shd w:val="clear" w:color="auto" w:fill="FFFFFF"/>
          <w:lang w:val="en-US" w:eastAsia="zh-CN"/>
        </w:rPr>
      </w:pPr>
      <w:r>
        <w:rPr>
          <w:rFonts w:hint="eastAsia" w:ascii="Times New Roman" w:eastAsia="仿宋_GB2312" w:cs="Times New Roman"/>
          <w:i w:val="0"/>
          <w:iCs w:val="0"/>
          <w:caps w:val="0"/>
          <w:color w:val="auto"/>
          <w:spacing w:val="0"/>
          <w:sz w:val="32"/>
          <w:szCs w:val="32"/>
          <w:shd w:val="clear" w:color="auto" w:fill="FFFFFF"/>
          <w:lang w:val="en-US" w:eastAsia="zh-CN"/>
        </w:rPr>
        <w:t>各县（区）、开发区、湾里管理局生态环境局：</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rPr>
        <w:t>为</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进一步加强对南昌市环境影响报告书（表）编制单位及编制人员的监督管理，规范失信行为记分</w:t>
      </w:r>
      <w:r>
        <w:rPr>
          <w:rFonts w:hint="eastAsia" w:ascii="Times New Roman" w:eastAsia="仿宋_GB2312" w:cs="Times New Roman"/>
          <w:i w:val="0"/>
          <w:iCs w:val="0"/>
          <w:caps w:val="0"/>
          <w:color w:val="auto"/>
          <w:spacing w:val="0"/>
          <w:sz w:val="32"/>
          <w:szCs w:val="32"/>
          <w:shd w:val="clear" w:color="auto" w:fill="FFFFFF"/>
          <w:lang w:val="en-US" w:eastAsia="zh-CN"/>
        </w:rPr>
        <w:t>，我局组织编制了《南昌市生态环境局建设项目环境影响报告书（表）编制单位和编制人员失信行为记分实施细则》，现印发给你们，请遵照执行。</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Times New Roman" w:eastAsia="仿宋_GB2312" w:cs="Times New Roman"/>
          <w:i w:val="0"/>
          <w:iCs w:val="0"/>
          <w:caps w:val="0"/>
          <w:color w:val="auto"/>
          <w:spacing w:val="0"/>
          <w:sz w:val="32"/>
          <w:szCs w:val="32"/>
          <w:shd w:val="clear" w:color="auto"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440" w:firstLineChars="17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南昌市生态环境局</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2024年12月5日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Style w:val="19"/>
          <w:rFonts w:hint="default" w:ascii="Times New Roman" w:hAnsi="Times New Roman" w:eastAsia="方正小标宋简体" w:cs="Times New Roman"/>
          <w:b w:val="0"/>
          <w:bCs/>
          <w:i w:val="0"/>
          <w:iCs w:val="0"/>
          <w:caps w:val="0"/>
          <w:color w:val="auto"/>
          <w:spacing w:val="0"/>
          <w:sz w:val="44"/>
          <w:szCs w:val="44"/>
          <w:shd w:val="clear" w:color="auto" w:fill="FFFFFF"/>
        </w:rPr>
      </w:pPr>
      <w:r>
        <w:rPr>
          <w:rStyle w:val="19"/>
          <w:rFonts w:hint="eastAsia" w:ascii="Times New Roman" w:hAnsi="Times New Roman" w:eastAsia="方正小标宋简体" w:cs="Times New Roman"/>
          <w:b w:val="0"/>
          <w:bCs/>
          <w:i w:val="0"/>
          <w:iCs w:val="0"/>
          <w:caps w:val="0"/>
          <w:color w:val="auto"/>
          <w:spacing w:val="0"/>
          <w:sz w:val="44"/>
          <w:szCs w:val="44"/>
          <w:shd w:val="clear" w:color="auto" w:fill="FFFFFF"/>
          <w:lang w:val="en-US" w:eastAsia="zh-CN"/>
        </w:rPr>
        <w:t>南昌市生态环境局</w:t>
      </w:r>
      <w:r>
        <w:rPr>
          <w:rStyle w:val="19"/>
          <w:rFonts w:hint="default" w:ascii="Times New Roman" w:hAnsi="Times New Roman" w:eastAsia="方正小标宋简体" w:cs="Times New Roman"/>
          <w:b w:val="0"/>
          <w:bCs/>
          <w:i w:val="0"/>
          <w:iCs w:val="0"/>
          <w:caps w:val="0"/>
          <w:color w:val="auto"/>
          <w:spacing w:val="0"/>
          <w:sz w:val="44"/>
          <w:szCs w:val="44"/>
          <w:shd w:val="clear" w:color="auto" w:fill="FFFFFF"/>
        </w:rPr>
        <w:t>建设项目环境影响报告书（表）编制单位和编制人员</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Style w:val="19"/>
          <w:rFonts w:hint="default" w:ascii="Times New Roman" w:hAnsi="Times New Roman" w:eastAsia="方正小标宋简体" w:cs="Times New Roman"/>
          <w:b w:val="0"/>
          <w:bCs/>
          <w:i w:val="0"/>
          <w:iCs w:val="0"/>
          <w:caps w:val="0"/>
          <w:color w:val="auto"/>
          <w:spacing w:val="0"/>
          <w:sz w:val="44"/>
          <w:szCs w:val="44"/>
          <w:shd w:val="clear" w:color="auto" w:fill="FFFFFF"/>
        </w:rPr>
      </w:pPr>
      <w:r>
        <w:rPr>
          <w:rStyle w:val="19"/>
          <w:rFonts w:hint="default" w:ascii="Times New Roman" w:hAnsi="Times New Roman" w:eastAsia="方正小标宋简体" w:cs="Times New Roman"/>
          <w:b w:val="0"/>
          <w:bCs/>
          <w:i w:val="0"/>
          <w:iCs w:val="0"/>
          <w:caps w:val="0"/>
          <w:color w:val="auto"/>
          <w:spacing w:val="0"/>
          <w:sz w:val="44"/>
          <w:szCs w:val="44"/>
          <w:shd w:val="clear" w:color="auto" w:fill="FFFFFF"/>
        </w:rPr>
        <w:t>失信行为记分实施细则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rPr>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为</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进一步加强对南昌市环境影响报告书（表）编制单位及编制人员的监督管理，规范失信行为记分，依据</w:t>
      </w:r>
      <w:r>
        <w:rPr>
          <w:rFonts w:hint="default" w:ascii="Times New Roman" w:hAnsi="Times New Roman" w:eastAsia="仿宋_GB2312" w:cs="Times New Roman"/>
          <w:i w:val="0"/>
          <w:iCs w:val="0"/>
          <w:caps w:val="0"/>
          <w:color w:val="auto"/>
          <w:spacing w:val="0"/>
          <w:sz w:val="32"/>
          <w:szCs w:val="32"/>
          <w:shd w:val="clear" w:color="auto" w:fill="FFFFFF"/>
        </w:rPr>
        <w:t>《建设项目环境影响报告书（表）编制监督管理办法》（生态环境部部令〔2019〕第9号）（以下简称</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《监督管理办法》</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及其配套文件</w:t>
      </w:r>
      <w:r>
        <w:rPr>
          <w:rFonts w:hint="default" w:ascii="Times New Roman" w:hAnsi="Times New Roman" w:eastAsia="仿宋_GB2312" w:cs="Times New Roman"/>
          <w:i w:val="0"/>
          <w:iCs w:val="0"/>
          <w:caps w:val="0"/>
          <w:color w:val="auto"/>
          <w:spacing w:val="0"/>
          <w:sz w:val="32"/>
          <w:szCs w:val="32"/>
          <w:shd w:val="clear" w:color="auto" w:fill="FFFFFF"/>
        </w:rPr>
        <w:t>等，</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结合我市实际，</w:t>
      </w:r>
      <w:r>
        <w:rPr>
          <w:rFonts w:hint="default" w:ascii="Times New Roman" w:hAnsi="Times New Roman" w:eastAsia="仿宋_GB2312" w:cs="Times New Roman"/>
          <w:i w:val="0"/>
          <w:iCs w:val="0"/>
          <w:caps w:val="0"/>
          <w:color w:val="auto"/>
          <w:spacing w:val="0"/>
          <w:sz w:val="32"/>
          <w:szCs w:val="32"/>
          <w:shd w:val="clear" w:color="auto" w:fill="FFFFFF"/>
        </w:rPr>
        <w:t>制定本</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细则</w:t>
      </w:r>
      <w:r>
        <w:rPr>
          <w:rFonts w:hint="default" w:ascii="Times New Roman" w:hAnsi="Times New Roman" w:eastAsia="仿宋_GB2312" w:cs="Times New Roman"/>
          <w:i w:val="0"/>
          <w:iCs w:val="0"/>
          <w:caps w:val="0"/>
          <w:color w:val="auto"/>
          <w:spacing w:val="0"/>
          <w:sz w:val="32"/>
          <w:szCs w:val="32"/>
          <w:shd w:val="clear" w:color="auto" w:fill="FFFFFF"/>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黑体" w:cs="Times New Roman"/>
          <w:i w:val="0"/>
          <w:iCs w:val="0"/>
          <w:caps w:val="0"/>
          <w:color w:val="auto"/>
          <w:spacing w:val="0"/>
          <w:sz w:val="32"/>
          <w:szCs w:val="32"/>
          <w:shd w:val="clear" w:color="auto" w:fill="FFFFFF"/>
          <w:lang w:val="en-US" w:eastAsia="zh-CN"/>
        </w:rPr>
      </w:pPr>
      <w:r>
        <w:rPr>
          <w:rFonts w:hint="default" w:ascii="Times New Roman" w:hAnsi="Times New Roman" w:eastAsia="黑体" w:cs="Times New Roman"/>
          <w:i w:val="0"/>
          <w:iCs w:val="0"/>
          <w:caps w:val="0"/>
          <w:color w:val="auto"/>
          <w:spacing w:val="0"/>
          <w:sz w:val="32"/>
          <w:szCs w:val="32"/>
          <w:shd w:val="clear" w:color="auto" w:fill="FFFFFF"/>
          <w:lang w:val="en-US" w:eastAsia="zh-CN"/>
        </w:rPr>
        <w:t>一、适用范围</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本</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细则</w:t>
      </w:r>
      <w:r>
        <w:rPr>
          <w:rFonts w:hint="default" w:ascii="Times New Roman" w:hAnsi="Times New Roman" w:eastAsia="仿宋_GB2312" w:cs="Times New Roman"/>
          <w:i w:val="0"/>
          <w:iCs w:val="0"/>
          <w:caps w:val="0"/>
          <w:color w:val="auto"/>
          <w:spacing w:val="0"/>
          <w:sz w:val="32"/>
          <w:szCs w:val="32"/>
          <w:shd w:val="clear" w:color="auto" w:fill="FFFFFF"/>
        </w:rPr>
        <w:t>适用于</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住所</w:t>
      </w:r>
      <w:r>
        <w:rPr>
          <w:rFonts w:hint="eastAsia" w:ascii="Times New Roman" w:eastAsia="仿宋_GB2312" w:cs="Times New Roman"/>
          <w:i w:val="0"/>
          <w:iCs w:val="0"/>
          <w:caps w:val="0"/>
          <w:color w:val="auto"/>
          <w:spacing w:val="0"/>
          <w:sz w:val="32"/>
          <w:szCs w:val="32"/>
          <w:shd w:val="clear" w:color="auto" w:fill="FFFFFF"/>
          <w:lang w:val="en-US" w:eastAsia="zh-CN"/>
        </w:rPr>
        <w:t>在</w:t>
      </w:r>
      <w:r>
        <w:rPr>
          <w:rFonts w:hint="default" w:ascii="Times New Roman" w:hAnsi="Times New Roman" w:eastAsia="仿宋_GB2312" w:cs="Times New Roman"/>
          <w:i w:val="0"/>
          <w:iCs w:val="0"/>
          <w:caps w:val="0"/>
          <w:color w:val="auto"/>
          <w:spacing w:val="0"/>
          <w:sz w:val="32"/>
          <w:szCs w:val="32"/>
          <w:shd w:val="clear" w:color="auto" w:fill="FFFFFF"/>
        </w:rPr>
        <w:t>南昌市</w:t>
      </w:r>
      <w:r>
        <w:rPr>
          <w:rFonts w:hint="eastAsia" w:asci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shd w:val="clear" w:color="auto" w:fill="FFFFFF"/>
          <w:lang w:val="en-US" w:eastAsia="zh-CN"/>
        </w:rPr>
        <w:t>不含赣江新区</w:t>
      </w:r>
      <w:r>
        <w:rPr>
          <w:rFonts w:hint="eastAsia" w:asci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shd w:val="clear" w:color="auto" w:fill="FFFFFF"/>
          <w:lang w:val="en-US" w:eastAsia="zh-CN"/>
        </w:rPr>
        <w:t>或者在南昌市</w:t>
      </w:r>
      <w:r>
        <w:rPr>
          <w:rFonts w:hint="eastAsia" w:asci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shd w:val="clear" w:color="auto" w:fill="FFFFFF"/>
          <w:lang w:val="en-US" w:eastAsia="zh-CN"/>
        </w:rPr>
        <w:t>不含赣江新区</w:t>
      </w:r>
      <w:r>
        <w:rPr>
          <w:rFonts w:hint="eastAsia" w:asci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shd w:val="clear" w:color="auto" w:fill="FFFFFF"/>
          <w:lang w:val="en-US" w:eastAsia="zh-CN"/>
        </w:rPr>
        <w:t>开展环境影响评价</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的编制单位</w:t>
      </w:r>
      <w:r>
        <w:rPr>
          <w:rFonts w:hint="eastAsia" w:ascii="Times New Roman" w:eastAsia="仿宋_GB2312" w:cs="Times New Roman"/>
          <w:i w:val="0"/>
          <w:iCs w:val="0"/>
          <w:caps w:val="0"/>
          <w:color w:val="auto"/>
          <w:spacing w:val="0"/>
          <w:sz w:val="32"/>
          <w:szCs w:val="32"/>
          <w:shd w:val="clear" w:color="auto" w:fill="FFFFFF"/>
          <w:lang w:val="en-US" w:eastAsia="zh-CN"/>
        </w:rPr>
        <w:t>及其</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编制人员</w:t>
      </w:r>
      <w:r>
        <w:rPr>
          <w:rFonts w:hint="eastAsia" w:ascii="Times New Roman" w:eastAsia="仿宋_GB2312" w:cs="Times New Roman"/>
          <w:i w:val="0"/>
          <w:iCs w:val="0"/>
          <w:caps w:val="0"/>
          <w:color w:val="auto"/>
          <w:spacing w:val="0"/>
          <w:sz w:val="32"/>
          <w:szCs w:val="32"/>
          <w:shd w:val="clear" w:color="auto" w:fill="FFFFFF"/>
          <w:lang w:val="en-US" w:eastAsia="zh-CN"/>
        </w:rPr>
        <w:t>的监管</w:t>
      </w:r>
      <w:r>
        <w:rPr>
          <w:rFonts w:hint="default" w:ascii="Times New Roman" w:hAnsi="Times New Roman" w:eastAsia="仿宋_GB2312" w:cs="Times New Roman"/>
          <w:i w:val="0"/>
          <w:iCs w:val="0"/>
          <w:caps w:val="0"/>
          <w:color w:val="auto"/>
          <w:spacing w:val="0"/>
          <w:sz w:val="32"/>
          <w:szCs w:val="32"/>
          <w:shd w:val="clear" w:color="auto" w:fill="FFFFFF"/>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黑体" w:cs="Times New Roman"/>
          <w:i w:val="0"/>
          <w:iCs w:val="0"/>
          <w:caps w:val="0"/>
          <w:color w:val="auto"/>
          <w:spacing w:val="0"/>
          <w:sz w:val="32"/>
          <w:szCs w:val="32"/>
          <w:shd w:val="clear" w:color="auto" w:fill="FFFFFF"/>
          <w:lang w:val="en-US" w:eastAsia="zh-CN"/>
        </w:rPr>
      </w:pPr>
      <w:r>
        <w:rPr>
          <w:rFonts w:hint="eastAsia" w:ascii="Times New Roman" w:hAnsi="Times New Roman" w:eastAsia="黑体" w:cs="Times New Roman"/>
          <w:i w:val="0"/>
          <w:iCs w:val="0"/>
          <w:caps w:val="0"/>
          <w:color w:val="auto"/>
          <w:spacing w:val="0"/>
          <w:sz w:val="32"/>
          <w:szCs w:val="32"/>
          <w:shd w:val="clear" w:color="auto" w:fill="FFFFFF"/>
          <w:lang w:val="en-US" w:eastAsia="zh-CN"/>
        </w:rPr>
        <w:t>二</w:t>
      </w:r>
      <w:r>
        <w:rPr>
          <w:rFonts w:hint="default" w:ascii="Times New Roman" w:hAnsi="Times New Roman" w:eastAsia="黑体" w:cs="Times New Roman"/>
          <w:i w:val="0"/>
          <w:iCs w:val="0"/>
          <w:caps w:val="0"/>
          <w:color w:val="auto"/>
          <w:spacing w:val="0"/>
          <w:sz w:val="32"/>
          <w:szCs w:val="32"/>
          <w:shd w:val="clear" w:color="auto" w:fill="FFFFFF"/>
        </w:rPr>
        <w:t>、</w:t>
      </w:r>
      <w:r>
        <w:rPr>
          <w:rFonts w:hint="eastAsia" w:ascii="Times New Roman" w:hAnsi="Times New Roman" w:eastAsia="黑体" w:cs="Times New Roman"/>
          <w:i w:val="0"/>
          <w:iCs w:val="0"/>
          <w:caps w:val="0"/>
          <w:color w:val="auto"/>
          <w:spacing w:val="0"/>
          <w:sz w:val="32"/>
          <w:szCs w:val="32"/>
          <w:shd w:val="clear" w:color="auto" w:fill="FFFFFF"/>
          <w:lang w:val="en-US" w:eastAsia="zh-CN"/>
        </w:rPr>
        <w:t>失信记分情形</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Times New Roman" w:hAnsi="Times New Roman" w:eastAsia="仿宋_GB2312" w:cs="Times New Roman"/>
          <w:i w:val="0"/>
          <w:iCs w:val="0"/>
          <w:caps w:val="0"/>
          <w:color w:val="auto"/>
          <w:spacing w:val="0"/>
          <w:sz w:val="32"/>
          <w:szCs w:val="32"/>
          <w:shd w:val="clear" w:color="auto" w:fill="FFFFFF"/>
          <w:lang w:val="en-US" w:eastAsia="zh-CN"/>
        </w:rPr>
      </w:pPr>
      <w:r>
        <w:rPr>
          <w:rFonts w:hint="eastAsia" w:ascii="Times New Roman" w:hAnsi="Times New Roman" w:eastAsia="仿宋_GB2312" w:cs="Times New Roman"/>
          <w:i w:val="0"/>
          <w:iCs w:val="0"/>
          <w:caps w:val="0"/>
          <w:color w:val="auto"/>
          <w:spacing w:val="0"/>
          <w:sz w:val="32"/>
          <w:szCs w:val="32"/>
          <w:shd w:val="clear" w:color="auto" w:fill="FFFFFF"/>
          <w:lang w:val="en-US" w:eastAsia="zh-CN"/>
        </w:rPr>
        <w:t>（一）</w:t>
      </w:r>
      <w:r>
        <w:rPr>
          <w:rFonts w:hint="eastAsia" w:ascii="Times New Roman" w:eastAsia="仿宋_GB2312" w:cs="Times New Roman"/>
          <w:i w:val="0"/>
          <w:iCs w:val="0"/>
          <w:caps w:val="0"/>
          <w:color w:val="auto"/>
          <w:spacing w:val="0"/>
          <w:sz w:val="32"/>
          <w:szCs w:val="32"/>
          <w:shd w:val="clear" w:color="auto" w:fill="FFFFFF"/>
          <w:lang w:val="en-US" w:eastAsia="zh-CN"/>
        </w:rPr>
        <w:t>南昌市生态环境局在审批中发现核实</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报批的</w:t>
      </w:r>
      <w:r>
        <w:rPr>
          <w:rFonts w:hint="default" w:ascii="Times New Roman" w:hAnsi="Times New Roman" w:eastAsia="仿宋_GB2312" w:cs="Times New Roman"/>
          <w:i w:val="0"/>
          <w:iCs w:val="0"/>
          <w:caps w:val="0"/>
          <w:color w:val="auto"/>
          <w:spacing w:val="0"/>
          <w:sz w:val="32"/>
          <w:szCs w:val="32"/>
          <w:shd w:val="clear" w:color="auto" w:fill="FFFFFF"/>
        </w:rPr>
        <w:t>环境影响报告书（表）</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质量</w:t>
      </w:r>
      <w:r>
        <w:rPr>
          <w:rFonts w:hint="default" w:ascii="Times New Roman" w:hAnsi="Times New Roman" w:eastAsia="仿宋_GB2312" w:cs="Times New Roman"/>
          <w:i w:val="0"/>
          <w:iCs w:val="0"/>
          <w:caps w:val="0"/>
          <w:color w:val="auto"/>
          <w:spacing w:val="0"/>
          <w:sz w:val="32"/>
          <w:szCs w:val="32"/>
          <w:shd w:val="clear" w:color="auto" w:fill="FFFFFF"/>
        </w:rPr>
        <w:t>存在《监督管理办法》所列问题</w:t>
      </w:r>
      <w:r>
        <w:rPr>
          <w:rFonts w:hint="eastAsia" w:ascii="Times New Roman" w:eastAsia="仿宋_GB2312" w:cs="Times New Roman"/>
          <w:i w:val="0"/>
          <w:iCs w:val="0"/>
          <w:caps w:val="0"/>
          <w:color w:val="auto"/>
          <w:spacing w:val="0"/>
          <w:sz w:val="32"/>
          <w:szCs w:val="32"/>
          <w:shd w:val="clear" w:color="auto" w:fill="FFFFFF"/>
          <w:lang w:eastAsia="zh-CN"/>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Times New Roman" w:eastAsia="仿宋_GB2312" w:cs="Times New Roman"/>
          <w:i w:val="0"/>
          <w:iCs w:val="0"/>
          <w:caps w:val="0"/>
          <w:color w:val="auto"/>
          <w:spacing w:val="0"/>
          <w:sz w:val="32"/>
          <w:szCs w:val="32"/>
          <w:shd w:val="clear" w:color="auto" w:fill="FFFFFF"/>
          <w:lang w:val="en-US" w:eastAsia="zh-CN"/>
        </w:rPr>
      </w:pP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二</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shd w:val="clear" w:color="auto" w:fill="FFFFFF"/>
          <w:lang w:val="en-US" w:eastAsia="zh-CN"/>
        </w:rPr>
        <w:t>南昌市生态环境局对县级环评审批部门负责审批的建设项目环境影响报告书（表）开</w:t>
      </w:r>
      <w:bookmarkStart w:id="0" w:name="_GoBack"/>
      <w:bookmarkEnd w:id="0"/>
      <w:r>
        <w:rPr>
          <w:rFonts w:hint="eastAsia" w:ascii="Times New Roman" w:eastAsia="仿宋_GB2312" w:cs="Times New Roman"/>
          <w:i w:val="0"/>
          <w:iCs w:val="0"/>
          <w:caps w:val="0"/>
          <w:color w:val="auto"/>
          <w:spacing w:val="0"/>
          <w:sz w:val="32"/>
          <w:szCs w:val="32"/>
          <w:shd w:val="clear" w:color="auto" w:fill="FFFFFF"/>
          <w:lang w:val="en-US" w:eastAsia="zh-CN"/>
        </w:rPr>
        <w:t>展复核，发现核实</w:t>
      </w:r>
      <w:r>
        <w:rPr>
          <w:rFonts w:hint="default" w:ascii="Times New Roman" w:hAnsi="Times New Roman" w:eastAsia="仿宋_GB2312" w:cs="Times New Roman"/>
          <w:i w:val="0"/>
          <w:iCs w:val="0"/>
          <w:caps w:val="0"/>
          <w:color w:val="auto"/>
          <w:spacing w:val="0"/>
          <w:sz w:val="32"/>
          <w:szCs w:val="32"/>
          <w:shd w:val="clear" w:color="auto" w:fill="FFFFFF"/>
        </w:rPr>
        <w:t>环境影响报告书（表）</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质量</w:t>
      </w:r>
      <w:r>
        <w:rPr>
          <w:rFonts w:hint="default" w:ascii="Times New Roman" w:hAnsi="Times New Roman" w:eastAsia="仿宋_GB2312" w:cs="Times New Roman"/>
          <w:i w:val="0"/>
          <w:iCs w:val="0"/>
          <w:caps w:val="0"/>
          <w:color w:val="auto"/>
          <w:spacing w:val="0"/>
          <w:sz w:val="32"/>
          <w:szCs w:val="32"/>
          <w:shd w:val="clear" w:color="auto" w:fill="FFFFFF"/>
        </w:rPr>
        <w:t>存在《监督管理办法》所列问题</w:t>
      </w:r>
      <w:r>
        <w:rPr>
          <w:rFonts w:hint="eastAsia" w:ascii="Times New Roman" w:eastAsia="仿宋_GB2312" w:cs="Times New Roman"/>
          <w:i w:val="0"/>
          <w:iCs w:val="0"/>
          <w:caps w:val="0"/>
          <w:color w:val="auto"/>
          <w:spacing w:val="0"/>
          <w:sz w:val="32"/>
          <w:szCs w:val="32"/>
          <w:shd w:val="clear" w:color="auto" w:fill="FFFFFF"/>
          <w:lang w:eastAsia="zh-CN"/>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Times New Roman" w:hAnsi="Times New Roman" w:eastAsia="仿宋_GB2312" w:cs="Times New Roman"/>
          <w:i w:val="0"/>
          <w:iCs w:val="0"/>
          <w:caps w:val="0"/>
          <w:color w:val="auto"/>
          <w:spacing w:val="0"/>
          <w:sz w:val="32"/>
          <w:szCs w:val="32"/>
          <w:shd w:val="clear" w:color="auto" w:fill="FFFFFF"/>
          <w:lang w:eastAsia="zh-CN"/>
        </w:rPr>
      </w:pP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三</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shd w:val="clear" w:color="auto" w:fill="FFFFFF"/>
          <w:lang w:val="en-US" w:eastAsia="zh-CN"/>
        </w:rPr>
        <w:t>南昌市生态环境局组织开展现场</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监督检查</w:t>
      </w:r>
      <w:r>
        <w:rPr>
          <w:rFonts w:hint="eastAsia" w:ascii="Times New Roman" w:eastAsia="仿宋_GB2312" w:cs="Times New Roman"/>
          <w:i w:val="0"/>
          <w:iCs w:val="0"/>
          <w:caps w:val="0"/>
          <w:color w:val="auto"/>
          <w:spacing w:val="0"/>
          <w:sz w:val="32"/>
          <w:szCs w:val="32"/>
          <w:shd w:val="clear" w:color="auto" w:fill="FFFFFF"/>
          <w:lang w:val="en-US" w:eastAsia="zh-CN"/>
        </w:rPr>
        <w:t>，编制单位或编制人员</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存在</w:t>
      </w:r>
      <w:r>
        <w:rPr>
          <w:rFonts w:hint="eastAsia" w:ascii="Times New Roman" w:hAnsi="Times New Roman" w:eastAsia="仿宋_GB2312" w:cs="Times New Roman"/>
          <w:i w:val="0"/>
          <w:iCs w:val="0"/>
          <w:caps w:val="0"/>
          <w:color w:val="auto"/>
          <w:spacing w:val="0"/>
          <w:sz w:val="32"/>
          <w:szCs w:val="32"/>
          <w:shd w:val="clear" w:color="auto" w:fill="FFFFFF"/>
          <w:lang w:eastAsia="zh-CN"/>
        </w:rPr>
        <w:t>《监督管理办法》所列问题。</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Times New Roman" w:eastAsia="仿宋_GB2312" w:cs="Times New Roman"/>
          <w:i w:val="0"/>
          <w:iCs w:val="0"/>
          <w:caps w:val="0"/>
          <w:color w:val="auto"/>
          <w:spacing w:val="0"/>
          <w:sz w:val="32"/>
          <w:szCs w:val="32"/>
          <w:shd w:val="clear" w:color="auto" w:fill="FFFFFF"/>
          <w:lang w:eastAsia="zh-CN"/>
        </w:rPr>
      </w:pP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四</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shd w:val="clear" w:color="auto" w:fill="FFFFFF"/>
          <w:lang w:val="en-US" w:eastAsia="zh-CN"/>
        </w:rPr>
        <w:t>单位或者个人向南昌市各级环评审批部门举报，经核实，编制单位和编制人员存在环境影响报告书（表）编制规范性问题、编制质量问题，或者违反</w:t>
      </w:r>
      <w:r>
        <w:rPr>
          <w:rFonts w:hint="eastAsia" w:ascii="Times New Roman" w:hAnsi="Times New Roman" w:eastAsia="仿宋_GB2312" w:cs="Times New Roman"/>
          <w:i w:val="0"/>
          <w:iCs w:val="0"/>
          <w:caps w:val="0"/>
          <w:color w:val="auto"/>
          <w:spacing w:val="0"/>
          <w:sz w:val="32"/>
          <w:szCs w:val="32"/>
          <w:shd w:val="clear" w:color="auto" w:fill="FFFFFF"/>
          <w:lang w:eastAsia="zh-CN"/>
        </w:rPr>
        <w:t>《监督管理办法》所列问题</w:t>
      </w:r>
      <w:r>
        <w:rPr>
          <w:rFonts w:hint="eastAsia" w:ascii="Times New Roman" w:eastAsia="仿宋_GB2312" w:cs="Times New Roman"/>
          <w:i w:val="0"/>
          <w:iCs w:val="0"/>
          <w:caps w:val="0"/>
          <w:color w:val="auto"/>
          <w:spacing w:val="0"/>
          <w:sz w:val="32"/>
          <w:szCs w:val="32"/>
          <w:shd w:val="clear" w:color="auto" w:fill="FFFFFF"/>
          <w:lang w:eastAsia="zh-CN"/>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eastAsia="仿宋_GB2312" w:cs="Times New Roman"/>
          <w:i w:val="0"/>
          <w:iCs w:val="0"/>
          <w:caps w:val="0"/>
          <w:color w:val="auto"/>
          <w:spacing w:val="0"/>
          <w:sz w:val="32"/>
          <w:szCs w:val="32"/>
          <w:shd w:val="clear" w:color="auto" w:fill="FFFFFF"/>
          <w:lang w:val="en-US" w:eastAsia="zh-CN"/>
        </w:rPr>
      </w:pPr>
      <w:r>
        <w:rPr>
          <w:rFonts w:hint="eastAsia" w:asci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shd w:val="clear" w:color="auto" w:fill="FFFFFF"/>
          <w:lang w:val="en-US" w:eastAsia="zh-CN"/>
        </w:rPr>
        <w:t>五</w:t>
      </w:r>
      <w:r>
        <w:rPr>
          <w:rFonts w:hint="eastAsia" w:asci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shd w:val="clear" w:color="auto" w:fill="FFFFFF"/>
          <w:lang w:val="en-US" w:eastAsia="zh-CN"/>
        </w:rPr>
        <w:t>上级生态环境部门、县级环评审批部门或受委托的技术评估机构向南昌市生态环境局移交、报告环境影响报告书（表）编制规范性问题、编制质量问题，或者编制单位和编制人员违反</w:t>
      </w:r>
      <w:r>
        <w:rPr>
          <w:rFonts w:hint="eastAsia" w:ascii="Times New Roman" w:hAnsi="Times New Roman" w:eastAsia="仿宋_GB2312" w:cs="Times New Roman"/>
          <w:i w:val="0"/>
          <w:iCs w:val="0"/>
          <w:caps w:val="0"/>
          <w:color w:val="auto"/>
          <w:spacing w:val="0"/>
          <w:sz w:val="32"/>
          <w:szCs w:val="32"/>
          <w:shd w:val="clear" w:color="auto" w:fill="FFFFFF"/>
          <w:lang w:eastAsia="zh-CN"/>
        </w:rPr>
        <w:t>《监督管理办法》所列问题</w:t>
      </w:r>
      <w:r>
        <w:rPr>
          <w:rFonts w:hint="eastAsia" w:ascii="Times New Roman" w:eastAsia="仿宋_GB2312" w:cs="Times New Roman"/>
          <w:i w:val="0"/>
          <w:iCs w:val="0"/>
          <w:caps w:val="0"/>
          <w:color w:val="auto"/>
          <w:spacing w:val="0"/>
          <w:sz w:val="32"/>
          <w:szCs w:val="32"/>
          <w:shd w:val="clear" w:color="auto" w:fill="FFFFFF"/>
          <w:lang w:eastAsia="zh-CN"/>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eastAsia" w:ascii="Times New Roman" w:eastAsia="仿宋_GB2312" w:cs="Times New Roman"/>
          <w:i w:val="0"/>
          <w:iCs w:val="0"/>
          <w:caps w:val="0"/>
          <w:color w:val="auto"/>
          <w:spacing w:val="0"/>
          <w:sz w:val="32"/>
          <w:szCs w:val="32"/>
          <w:shd w:val="clear" w:color="auto" w:fill="FFFFFF"/>
          <w:lang w:val="en-US" w:eastAsia="zh-CN"/>
        </w:rPr>
        <w:t>（六）</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其他存在</w:t>
      </w:r>
      <w:r>
        <w:rPr>
          <w:rFonts w:hint="eastAsia" w:ascii="Times New Roman" w:hAnsi="Times New Roman" w:eastAsia="仿宋_GB2312" w:cs="Times New Roman"/>
          <w:i w:val="0"/>
          <w:iCs w:val="0"/>
          <w:caps w:val="0"/>
          <w:color w:val="auto"/>
          <w:spacing w:val="0"/>
          <w:sz w:val="32"/>
          <w:szCs w:val="32"/>
          <w:shd w:val="clear" w:color="auto" w:fill="FFFFFF"/>
          <w:lang w:eastAsia="zh-CN"/>
        </w:rPr>
        <w:t>《监督管理办法》所列问题的</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情形。</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黑体" w:cs="Times New Roman"/>
          <w:i w:val="0"/>
          <w:iCs w:val="0"/>
          <w:caps w:val="0"/>
          <w:color w:val="auto"/>
          <w:spacing w:val="0"/>
          <w:sz w:val="32"/>
          <w:szCs w:val="32"/>
          <w:shd w:val="clear" w:color="auto" w:fill="FFFFFF"/>
        </w:rPr>
        <w:t>三、</w:t>
      </w:r>
      <w:r>
        <w:rPr>
          <w:rFonts w:hint="eastAsia" w:ascii="Times New Roman" w:hAnsi="Times New Roman" w:eastAsia="黑体" w:cs="Times New Roman"/>
          <w:i w:val="0"/>
          <w:iCs w:val="0"/>
          <w:caps w:val="0"/>
          <w:color w:val="auto"/>
          <w:spacing w:val="0"/>
          <w:sz w:val="32"/>
          <w:szCs w:val="32"/>
          <w:shd w:val="clear" w:color="auto" w:fill="FFFFFF"/>
          <w:lang w:val="en-US" w:eastAsia="zh-CN"/>
        </w:rPr>
        <w:t>失信</w:t>
      </w:r>
      <w:r>
        <w:rPr>
          <w:rFonts w:hint="default" w:ascii="Times New Roman" w:hAnsi="Times New Roman" w:eastAsia="黑体" w:cs="Times New Roman"/>
          <w:i w:val="0"/>
          <w:iCs w:val="0"/>
          <w:caps w:val="0"/>
          <w:color w:val="auto"/>
          <w:spacing w:val="0"/>
          <w:sz w:val="32"/>
          <w:szCs w:val="32"/>
          <w:shd w:val="clear" w:color="auto" w:fill="FFFFFF"/>
        </w:rPr>
        <w:t>记分标准</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eastAsia" w:ascii="Times New Roman" w:hAnsi="Times New Roman" w:eastAsia="仿宋_GB2312" w:cs="Times New Roman"/>
          <w:i w:val="0"/>
          <w:iCs w:val="0"/>
          <w:caps w:val="0"/>
          <w:color w:val="auto"/>
          <w:spacing w:val="0"/>
          <w:sz w:val="32"/>
          <w:szCs w:val="32"/>
          <w:shd w:val="clear" w:color="auto" w:fill="FFFFFF"/>
          <w:lang w:val="en-US" w:eastAsia="zh-CN"/>
        </w:rPr>
        <w:t>按照</w:t>
      </w:r>
      <w:r>
        <w:rPr>
          <w:rFonts w:hint="default" w:ascii="Times New Roman" w:hAnsi="Times New Roman" w:eastAsia="仿宋_GB2312" w:cs="Times New Roman"/>
          <w:i w:val="0"/>
          <w:iCs w:val="0"/>
          <w:caps w:val="0"/>
          <w:color w:val="auto"/>
          <w:spacing w:val="0"/>
          <w:sz w:val="32"/>
          <w:szCs w:val="32"/>
          <w:shd w:val="clear" w:color="auto" w:fill="FFFFFF"/>
        </w:rPr>
        <w:t>《监督管理办法》</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及配套文件执行。</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default" w:ascii="Times New Roman" w:hAnsi="Times New Roman" w:eastAsia="黑体" w:cs="Times New Roman"/>
          <w:i w:val="0"/>
          <w:iCs w:val="0"/>
          <w:caps w:val="0"/>
          <w:color w:val="auto"/>
          <w:spacing w:val="0"/>
          <w:sz w:val="32"/>
          <w:szCs w:val="32"/>
          <w:shd w:val="clear" w:color="auto" w:fill="FFFFFF"/>
          <w:lang w:val="en-US" w:eastAsia="zh-CN"/>
        </w:rPr>
        <w:t>四</w:t>
      </w:r>
      <w:r>
        <w:rPr>
          <w:rFonts w:hint="default" w:ascii="Times New Roman" w:hAnsi="Times New Roman" w:eastAsia="黑体" w:cs="Times New Roman"/>
          <w:i w:val="0"/>
          <w:iCs w:val="0"/>
          <w:caps w:val="0"/>
          <w:color w:val="auto"/>
          <w:spacing w:val="0"/>
          <w:sz w:val="32"/>
          <w:szCs w:val="32"/>
          <w:shd w:val="clear" w:color="auto" w:fill="FFFFFF"/>
        </w:rPr>
        <w:t>、</w:t>
      </w:r>
      <w:r>
        <w:rPr>
          <w:rFonts w:hint="eastAsia" w:ascii="Times New Roman" w:hAnsi="Times New Roman" w:eastAsia="黑体" w:cs="Times New Roman"/>
          <w:i w:val="0"/>
          <w:iCs w:val="0"/>
          <w:caps w:val="0"/>
          <w:color w:val="auto"/>
          <w:spacing w:val="0"/>
          <w:sz w:val="32"/>
          <w:szCs w:val="32"/>
          <w:shd w:val="clear" w:color="auto" w:fill="FFFFFF"/>
          <w:lang w:val="en-US" w:eastAsia="zh-CN"/>
        </w:rPr>
        <w:t>失信</w:t>
      </w:r>
      <w:r>
        <w:rPr>
          <w:rFonts w:hint="eastAsia" w:ascii="黑体" w:hAnsi="黑体" w:eastAsia="黑体" w:cs="黑体"/>
          <w:i w:val="0"/>
          <w:iCs w:val="0"/>
          <w:caps w:val="0"/>
          <w:color w:val="auto"/>
          <w:spacing w:val="0"/>
          <w:sz w:val="32"/>
          <w:szCs w:val="32"/>
          <w:shd w:val="clear" w:color="auto" w:fill="FFFFFF"/>
        </w:rPr>
        <w:t>记分程序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rPr>
        <w:t>记分程序分为告知、申辩、</w:t>
      </w:r>
      <w:r>
        <w:rPr>
          <w:rFonts w:hint="eastAsia" w:ascii="Times New Roman" w:eastAsia="仿宋_GB2312" w:cs="Times New Roman"/>
          <w:i w:val="0"/>
          <w:iCs w:val="0"/>
          <w:caps w:val="0"/>
          <w:color w:val="auto"/>
          <w:spacing w:val="0"/>
          <w:sz w:val="32"/>
          <w:szCs w:val="32"/>
          <w:shd w:val="clear" w:color="auto" w:fill="FFFFFF"/>
          <w:lang w:val="en-US" w:eastAsia="zh-CN"/>
        </w:rPr>
        <w:t>研究、</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决定</w:t>
      </w:r>
      <w:r>
        <w:rPr>
          <w:rFonts w:hint="eastAsia" w:ascii="Times New Roman" w:eastAsia="仿宋_GB2312" w:cs="Times New Roman"/>
          <w:i w:val="0"/>
          <w:iCs w:val="0"/>
          <w:caps w:val="0"/>
          <w:color w:val="auto"/>
          <w:spacing w:val="0"/>
          <w:sz w:val="32"/>
          <w:szCs w:val="32"/>
          <w:shd w:val="clear" w:color="auto" w:fill="FFFFFF"/>
          <w:lang w:val="en-US" w:eastAsia="zh-CN"/>
        </w:rPr>
        <w:t>、记录五</w:t>
      </w:r>
      <w:r>
        <w:rPr>
          <w:rFonts w:hint="default" w:ascii="Times New Roman" w:hAnsi="Times New Roman" w:eastAsia="仿宋_GB2312" w:cs="Times New Roman"/>
          <w:i w:val="0"/>
          <w:iCs w:val="0"/>
          <w:caps w:val="0"/>
          <w:color w:val="auto"/>
          <w:spacing w:val="0"/>
          <w:sz w:val="32"/>
          <w:szCs w:val="32"/>
          <w:shd w:val="clear" w:color="auto" w:fill="FFFFFF"/>
        </w:rPr>
        <w:t>个阶段。</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highlight w:val="none"/>
          <w:shd w:val="clear" w:color="auto" w:fill="FFFFFF"/>
        </w:rPr>
        <w:t>（一）</w:t>
      </w:r>
      <w:r>
        <w:rPr>
          <w:rFonts w:hint="default" w:ascii="Times New Roman" w:hAnsi="Times New Roman" w:eastAsia="仿宋_GB2312" w:cs="Times New Roman"/>
          <w:i w:val="0"/>
          <w:iCs w:val="0"/>
          <w:caps w:val="0"/>
          <w:color w:val="auto"/>
          <w:spacing w:val="0"/>
          <w:sz w:val="32"/>
          <w:szCs w:val="32"/>
          <w:shd w:val="clear" w:color="auto" w:fill="FFFFFF"/>
        </w:rPr>
        <w:t>告知</w:t>
      </w:r>
      <w:r>
        <w:rPr>
          <w:rFonts w:hint="eastAsia" w:asci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highlight w:val="none"/>
          <w:shd w:val="clear" w:color="auto" w:fill="FFFFFF"/>
          <w:lang w:val="en-US" w:eastAsia="zh-CN"/>
        </w:rPr>
        <w:t>南昌市生态环境局对存在的失信记分情形</w:t>
      </w:r>
      <w:r>
        <w:rPr>
          <w:rFonts w:hint="default" w:ascii="Times New Roman" w:hAnsi="Times New Roman" w:eastAsia="仿宋_GB2312" w:cs="Times New Roman"/>
          <w:i w:val="0"/>
          <w:iCs w:val="0"/>
          <w:caps w:val="0"/>
          <w:color w:val="auto"/>
          <w:spacing w:val="0"/>
          <w:sz w:val="32"/>
          <w:szCs w:val="32"/>
          <w:shd w:val="clear" w:color="auto" w:fill="FFFFFF"/>
        </w:rPr>
        <w:t>提出</w:t>
      </w:r>
      <w:r>
        <w:rPr>
          <w:rFonts w:hint="eastAsia" w:ascii="Times New Roman" w:eastAsia="仿宋_GB2312" w:cs="Times New Roman"/>
          <w:i w:val="0"/>
          <w:iCs w:val="0"/>
          <w:caps w:val="0"/>
          <w:color w:val="auto"/>
          <w:spacing w:val="0"/>
          <w:sz w:val="32"/>
          <w:szCs w:val="32"/>
          <w:shd w:val="clear" w:color="auto" w:fill="FFFFFF"/>
          <w:lang w:val="en-US" w:eastAsia="zh-CN"/>
        </w:rPr>
        <w:t>拟</w:t>
      </w:r>
      <w:r>
        <w:rPr>
          <w:rFonts w:hint="default" w:ascii="Times New Roman" w:hAnsi="Times New Roman" w:eastAsia="仿宋_GB2312" w:cs="Times New Roman"/>
          <w:i w:val="0"/>
          <w:iCs w:val="0"/>
          <w:caps w:val="0"/>
          <w:color w:val="auto"/>
          <w:spacing w:val="0"/>
          <w:sz w:val="32"/>
          <w:szCs w:val="32"/>
          <w:shd w:val="clear" w:color="auto" w:fill="FFFFFF"/>
        </w:rPr>
        <w:t>处理意见</w:t>
      </w:r>
      <w:r>
        <w:rPr>
          <w:rFonts w:hint="eastAsia" w:asci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向</w:t>
      </w:r>
      <w:r>
        <w:rPr>
          <w:rFonts w:hint="eastAsia" w:ascii="Times New Roman" w:eastAsia="仿宋_GB2312" w:cs="Times New Roman"/>
          <w:i w:val="0"/>
          <w:iCs w:val="0"/>
          <w:caps w:val="0"/>
          <w:color w:val="auto"/>
          <w:spacing w:val="0"/>
          <w:sz w:val="32"/>
          <w:szCs w:val="32"/>
          <w:shd w:val="clear" w:color="auto" w:fill="FFFFFF"/>
          <w:lang w:val="en-US" w:eastAsia="zh-CN"/>
        </w:rPr>
        <w:t>编制单位、编制人员</w:t>
      </w:r>
      <w:r>
        <w:rPr>
          <w:rFonts w:hint="default" w:ascii="Times New Roman" w:hAnsi="Times New Roman" w:eastAsia="仿宋_GB2312" w:cs="Times New Roman"/>
          <w:i w:val="0"/>
          <w:iCs w:val="0"/>
          <w:caps w:val="0"/>
          <w:color w:val="auto"/>
          <w:spacing w:val="0"/>
          <w:sz w:val="32"/>
          <w:szCs w:val="32"/>
          <w:shd w:val="clear" w:color="auto" w:fill="FFFFFF"/>
        </w:rPr>
        <w:t>告知，并说明查明的事实、</w:t>
      </w:r>
      <w:r>
        <w:rPr>
          <w:rFonts w:hint="eastAsia" w:ascii="Times New Roman" w:eastAsia="仿宋_GB2312" w:cs="Times New Roman"/>
          <w:i w:val="0"/>
          <w:iCs w:val="0"/>
          <w:caps w:val="0"/>
          <w:color w:val="auto"/>
          <w:spacing w:val="0"/>
          <w:sz w:val="32"/>
          <w:szCs w:val="32"/>
          <w:shd w:val="clear" w:color="auto" w:fill="FFFFFF"/>
          <w:lang w:val="en-US" w:eastAsia="zh-CN"/>
        </w:rPr>
        <w:t>拟处理</w:t>
      </w:r>
      <w:r>
        <w:rPr>
          <w:rFonts w:hint="default" w:ascii="Times New Roman" w:hAnsi="Times New Roman" w:eastAsia="仿宋_GB2312" w:cs="Times New Roman"/>
          <w:i w:val="0"/>
          <w:iCs w:val="0"/>
          <w:caps w:val="0"/>
          <w:color w:val="auto"/>
          <w:spacing w:val="0"/>
          <w:sz w:val="32"/>
          <w:szCs w:val="32"/>
          <w:shd w:val="clear" w:color="auto" w:fill="FFFFFF"/>
        </w:rPr>
        <w:t>情况以及相关依据</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Times New Roman" w:hAnsi="Times New Roman" w:eastAsia="仿宋_GB2312" w:cs="Times New Roman"/>
          <w:i w:val="0"/>
          <w:iCs w:val="0"/>
          <w:caps w:val="0"/>
          <w:color w:val="auto"/>
          <w:spacing w:val="0"/>
          <w:sz w:val="32"/>
          <w:szCs w:val="32"/>
          <w:shd w:val="clear" w:color="auto" w:fill="FFFFFF"/>
          <w:lang w:eastAsia="zh-CN"/>
        </w:rPr>
      </w:pPr>
      <w:r>
        <w:rPr>
          <w:rFonts w:hint="default" w:ascii="Times New Roman" w:hAnsi="Times New Roman" w:eastAsia="仿宋_GB2312" w:cs="Times New Roman"/>
          <w:i w:val="0"/>
          <w:iCs w:val="0"/>
          <w:caps w:val="0"/>
          <w:color w:val="auto"/>
          <w:spacing w:val="0"/>
          <w:sz w:val="32"/>
          <w:szCs w:val="32"/>
          <w:shd w:val="clear" w:color="auto" w:fill="FFFFFF"/>
        </w:rPr>
        <w:t>（</w:t>
      </w:r>
      <w:r>
        <w:rPr>
          <w:rFonts w:hint="eastAsia" w:ascii="Times New Roman" w:eastAsia="仿宋_GB2312" w:cs="Times New Roman"/>
          <w:i w:val="0"/>
          <w:iCs w:val="0"/>
          <w:caps w:val="0"/>
          <w:color w:val="auto"/>
          <w:spacing w:val="0"/>
          <w:sz w:val="32"/>
          <w:szCs w:val="32"/>
          <w:shd w:val="clear" w:color="auto" w:fill="FFFFFF"/>
          <w:lang w:val="en-US" w:eastAsia="zh-CN"/>
        </w:rPr>
        <w:t>二</w:t>
      </w:r>
      <w:r>
        <w:rPr>
          <w:rFonts w:hint="default" w:ascii="Times New Roman" w:hAnsi="Times New Roman" w:eastAsia="仿宋_GB2312" w:cs="Times New Roman"/>
          <w:i w:val="0"/>
          <w:iCs w:val="0"/>
          <w:caps w:val="0"/>
          <w:color w:val="auto"/>
          <w:spacing w:val="0"/>
          <w:sz w:val="32"/>
          <w:szCs w:val="32"/>
          <w:shd w:val="clear" w:color="auto" w:fill="FFFFFF"/>
        </w:rPr>
        <w:t>）申辩：</w:t>
      </w:r>
      <w:r>
        <w:rPr>
          <w:rFonts w:hint="eastAsia" w:ascii="Times New Roman" w:eastAsia="仿宋_GB2312" w:cs="Times New Roman"/>
          <w:i w:val="0"/>
          <w:iCs w:val="0"/>
          <w:caps w:val="0"/>
          <w:color w:val="auto"/>
          <w:spacing w:val="0"/>
          <w:sz w:val="32"/>
          <w:szCs w:val="32"/>
          <w:shd w:val="clear" w:color="auto" w:fill="FFFFFF"/>
          <w:lang w:val="en-US" w:eastAsia="zh-CN"/>
        </w:rPr>
        <w:t>编制单位、编制人员</w:t>
      </w:r>
      <w:r>
        <w:rPr>
          <w:rFonts w:hint="default" w:ascii="Times New Roman" w:hAnsi="Times New Roman" w:eastAsia="仿宋_GB2312" w:cs="Times New Roman"/>
          <w:i w:val="0"/>
          <w:iCs w:val="0"/>
          <w:caps w:val="0"/>
          <w:color w:val="auto"/>
          <w:spacing w:val="0"/>
          <w:sz w:val="32"/>
          <w:szCs w:val="32"/>
          <w:shd w:val="clear" w:color="auto" w:fill="FFFFFF"/>
        </w:rPr>
        <w:t>在</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7</w:t>
      </w:r>
      <w:r>
        <w:rPr>
          <w:rFonts w:hint="default" w:ascii="Times New Roman" w:hAnsi="Times New Roman" w:eastAsia="仿宋_GB2312" w:cs="Times New Roman"/>
          <w:i w:val="0"/>
          <w:iCs w:val="0"/>
          <w:caps w:val="0"/>
          <w:color w:val="auto"/>
          <w:spacing w:val="0"/>
          <w:sz w:val="32"/>
          <w:szCs w:val="32"/>
          <w:shd w:val="clear" w:color="auto" w:fill="FFFFFF"/>
        </w:rPr>
        <w:t>日内对失信行为作出书面陈述和申辩</w:t>
      </w:r>
      <w:r>
        <w:rPr>
          <w:rFonts w:hint="eastAsia" w:asci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highlight w:val="none"/>
          <w:shd w:val="clear" w:color="auto" w:fill="FFFFFF"/>
          <w:lang w:val="en-US" w:eastAsia="zh-CN"/>
        </w:rPr>
        <w:t>南昌市生态环境局对</w:t>
      </w:r>
      <w:r>
        <w:rPr>
          <w:rFonts w:hint="default" w:ascii="Times New Roman" w:hAnsi="Times New Roman" w:eastAsia="仿宋_GB2312" w:cs="Times New Roman"/>
          <w:i w:val="0"/>
          <w:iCs w:val="0"/>
          <w:caps w:val="0"/>
          <w:color w:val="auto"/>
          <w:spacing w:val="0"/>
          <w:sz w:val="32"/>
          <w:szCs w:val="32"/>
          <w:shd w:val="clear" w:color="auto" w:fill="FFFFFF"/>
        </w:rPr>
        <w:t>书面陈述和申辩</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意见</w:t>
      </w:r>
      <w:r>
        <w:rPr>
          <w:rFonts w:hint="default" w:ascii="Times New Roman" w:hAnsi="Times New Roman" w:eastAsia="仿宋_GB2312" w:cs="Times New Roman"/>
          <w:i w:val="0"/>
          <w:iCs w:val="0"/>
          <w:caps w:val="0"/>
          <w:color w:val="auto"/>
          <w:spacing w:val="0"/>
          <w:sz w:val="32"/>
          <w:szCs w:val="32"/>
          <w:shd w:val="clear" w:color="auto" w:fill="FFFFFF"/>
        </w:rPr>
        <w:t>进行核实</w:t>
      </w:r>
      <w:r>
        <w:rPr>
          <w:rFonts w:hint="eastAsia" w:asci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shd w:val="clear" w:color="auto" w:fill="FFFFFF"/>
          <w:lang w:val="en-US" w:eastAsia="zh-CN"/>
        </w:rPr>
        <w:t>作出拟采纳或不予采纳的初步处理意见。</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rPr>
        <w:t>（</w:t>
      </w:r>
      <w:r>
        <w:rPr>
          <w:rFonts w:hint="eastAsia" w:ascii="Times New Roman" w:eastAsia="仿宋_GB2312" w:cs="Times New Roman"/>
          <w:i w:val="0"/>
          <w:iCs w:val="0"/>
          <w:caps w:val="0"/>
          <w:color w:val="auto"/>
          <w:spacing w:val="0"/>
          <w:sz w:val="32"/>
          <w:szCs w:val="32"/>
          <w:shd w:val="clear" w:color="auto" w:fill="FFFFFF"/>
          <w:lang w:val="en-US" w:eastAsia="zh-CN"/>
        </w:rPr>
        <w:t>三</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eastAsia" w:ascii="Times New Roman" w:eastAsia="仿宋_GB2312" w:cs="Times New Roman"/>
          <w:i w:val="0"/>
          <w:iCs w:val="0"/>
          <w:caps w:val="0"/>
          <w:color w:val="auto"/>
          <w:spacing w:val="0"/>
          <w:sz w:val="32"/>
          <w:szCs w:val="32"/>
          <w:shd w:val="clear" w:color="auto" w:fill="FFFFFF"/>
          <w:lang w:val="en-US" w:eastAsia="zh-CN"/>
        </w:rPr>
        <w:t>研究：</w:t>
      </w:r>
      <w:r>
        <w:rPr>
          <w:rFonts w:hint="eastAsia" w:ascii="Times New Roman" w:eastAsia="仿宋_GB2312" w:cs="Times New Roman"/>
          <w:i w:val="0"/>
          <w:iCs w:val="0"/>
          <w:caps w:val="0"/>
          <w:color w:val="auto"/>
          <w:spacing w:val="0"/>
          <w:sz w:val="32"/>
          <w:szCs w:val="32"/>
          <w:highlight w:val="none"/>
          <w:shd w:val="clear" w:color="auto" w:fill="FFFFFF"/>
          <w:lang w:val="en-US" w:eastAsia="zh-CN"/>
        </w:rPr>
        <w:t>集中式现场监督检查、环境影响报告书（表）集中复核发现问题作出的初步处理意见，提交局长办公会研究后作出处理决定；其他情形发现问题作出的初步处理意见，经局长专题会研究后作出处理决定。</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Times New Roman" w:hAnsi="Times New Roman" w:eastAsia="仿宋_GB2312" w:cs="Times New Roman"/>
          <w:i w:val="0"/>
          <w:iCs w:val="0"/>
          <w:caps w:val="0"/>
          <w:color w:val="auto"/>
          <w:spacing w:val="0"/>
          <w:sz w:val="32"/>
          <w:szCs w:val="32"/>
          <w:shd w:val="clear" w:color="auto" w:fill="FFFFFF"/>
          <w:lang w:eastAsia="zh-CN"/>
        </w:rPr>
      </w:pPr>
      <w:r>
        <w:rPr>
          <w:rFonts w:hint="eastAsia" w:ascii="Times New Roman" w:eastAsia="仿宋_GB2312" w:cs="Times New Roman"/>
          <w:i w:val="0"/>
          <w:iCs w:val="0"/>
          <w:caps w:val="0"/>
          <w:color w:val="auto"/>
          <w:spacing w:val="0"/>
          <w:sz w:val="32"/>
          <w:szCs w:val="32"/>
          <w:highlight w:val="none"/>
          <w:shd w:val="clear" w:color="auto" w:fill="FFFFFF"/>
          <w:lang w:val="en-US" w:eastAsia="zh-CN"/>
        </w:rPr>
        <w:t>（四）</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决定</w:t>
      </w:r>
      <w:r>
        <w:rPr>
          <w:rFonts w:hint="default" w:ascii="Times New Roman" w:hAnsi="Times New Roman" w:eastAsia="仿宋_GB2312" w:cs="Times New Roman"/>
          <w:i w:val="0"/>
          <w:iCs w:val="0"/>
          <w:caps w:val="0"/>
          <w:color w:val="auto"/>
          <w:spacing w:val="0"/>
          <w:sz w:val="32"/>
          <w:szCs w:val="32"/>
          <w:highlight w:val="none"/>
          <w:shd w:val="clear" w:color="auto" w:fill="FFFFFF"/>
        </w:rPr>
        <w:t>：</w:t>
      </w:r>
      <w:r>
        <w:rPr>
          <w:rFonts w:hint="eastAsia" w:ascii="Times New Roman" w:eastAsia="仿宋_GB2312" w:cs="Times New Roman"/>
          <w:i w:val="0"/>
          <w:iCs w:val="0"/>
          <w:caps w:val="0"/>
          <w:color w:val="auto"/>
          <w:spacing w:val="0"/>
          <w:sz w:val="32"/>
          <w:szCs w:val="32"/>
          <w:highlight w:val="none"/>
          <w:shd w:val="clear" w:color="auto" w:fill="FFFFFF"/>
          <w:lang w:val="en-US" w:eastAsia="zh-CN"/>
        </w:rPr>
        <w:t>根据局长办公会或局长专题会研究决定，对</w:t>
      </w:r>
      <w:r>
        <w:rPr>
          <w:rFonts w:hint="default" w:ascii="Times New Roman" w:hAnsi="Times New Roman" w:eastAsia="仿宋_GB2312" w:cs="Times New Roman"/>
          <w:i w:val="0"/>
          <w:iCs w:val="0"/>
          <w:caps w:val="0"/>
          <w:color w:val="auto"/>
          <w:spacing w:val="0"/>
          <w:sz w:val="32"/>
          <w:szCs w:val="32"/>
          <w:shd w:val="clear" w:color="auto" w:fill="FFFFFF"/>
        </w:rPr>
        <w:t>失信</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记分</w:t>
      </w:r>
      <w:r>
        <w:rPr>
          <w:rFonts w:hint="default" w:ascii="Times New Roman" w:hAnsi="Times New Roman" w:eastAsia="仿宋_GB2312" w:cs="Times New Roman"/>
          <w:i w:val="0"/>
          <w:iCs w:val="0"/>
          <w:caps w:val="0"/>
          <w:color w:val="auto"/>
          <w:spacing w:val="0"/>
          <w:sz w:val="32"/>
          <w:szCs w:val="32"/>
          <w:shd w:val="clear" w:color="auto" w:fill="FFFFFF"/>
        </w:rPr>
        <w:t>作出书面决定</w:t>
      </w:r>
      <w:r>
        <w:rPr>
          <w:rFonts w:hint="eastAsia" w:asci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shd w:val="clear" w:color="auto" w:fill="FFFFFF"/>
          <w:lang w:val="en-US" w:eastAsia="zh-CN"/>
        </w:rPr>
        <w:t>并向社会公开</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Times New Roman" w:hAnsi="Times New Roman" w:eastAsia="仿宋_GB2312" w:cs="Times New Roman"/>
          <w:i w:val="0"/>
          <w:iCs w:val="0"/>
          <w:caps w:val="0"/>
          <w:color w:val="auto"/>
          <w:spacing w:val="0"/>
          <w:sz w:val="32"/>
          <w:szCs w:val="32"/>
          <w:shd w:val="clear" w:color="auto" w:fill="FFFFFF"/>
          <w:lang w:val="en-US" w:eastAsia="zh-CN"/>
        </w:rPr>
      </w:pPr>
      <w:r>
        <w:rPr>
          <w:rFonts w:hint="eastAsia" w:asci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shd w:val="clear" w:color="auto" w:fill="FFFFFF"/>
          <w:lang w:val="en-US" w:eastAsia="zh-CN"/>
        </w:rPr>
        <w:t>五</w:t>
      </w:r>
      <w:r>
        <w:rPr>
          <w:rFonts w:hint="eastAsia" w:ascii="Times New Roman" w:eastAsia="仿宋_GB2312" w:cs="Times New Roman"/>
          <w:i w:val="0"/>
          <w:iCs w:val="0"/>
          <w:caps w:val="0"/>
          <w:color w:val="auto"/>
          <w:spacing w:val="0"/>
          <w:sz w:val="32"/>
          <w:szCs w:val="32"/>
          <w:shd w:val="clear" w:color="auto" w:fill="FFFFFF"/>
          <w:lang w:eastAsia="zh-CN"/>
        </w:rPr>
        <w:t>）</w:t>
      </w:r>
      <w:r>
        <w:rPr>
          <w:rFonts w:hint="eastAsia" w:ascii="Times New Roman" w:eastAsia="仿宋_GB2312" w:cs="Times New Roman"/>
          <w:i w:val="0"/>
          <w:iCs w:val="0"/>
          <w:caps w:val="0"/>
          <w:color w:val="auto"/>
          <w:spacing w:val="0"/>
          <w:sz w:val="32"/>
          <w:szCs w:val="32"/>
          <w:shd w:val="clear" w:color="auto" w:fill="FFFFFF"/>
          <w:lang w:val="en-US" w:eastAsia="zh-CN"/>
        </w:rPr>
        <w:t>记录：南昌市生态环境局</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作出书面决定后5个工作日内，</w:t>
      </w:r>
      <w:r>
        <w:rPr>
          <w:rFonts w:hint="eastAsia" w:ascii="Times New Roman" w:eastAsia="仿宋_GB2312" w:cs="Times New Roman"/>
          <w:i w:val="0"/>
          <w:iCs w:val="0"/>
          <w:caps w:val="0"/>
          <w:color w:val="auto"/>
          <w:spacing w:val="0"/>
          <w:sz w:val="32"/>
          <w:szCs w:val="32"/>
          <w:shd w:val="clear" w:color="auto" w:fill="FFFFFF"/>
          <w:lang w:val="en-US" w:eastAsia="zh-CN"/>
        </w:rPr>
        <w:t>在</w:t>
      </w:r>
      <w:r>
        <w:rPr>
          <w:rFonts w:hint="eastAsia" w:ascii="仿宋" w:hAnsi="仿宋" w:eastAsia="仿宋" w:cs="仿宋"/>
          <w:i w:val="0"/>
          <w:iCs w:val="0"/>
          <w:caps w:val="0"/>
          <w:color w:val="auto"/>
          <w:spacing w:val="0"/>
          <w:sz w:val="31"/>
          <w:szCs w:val="31"/>
          <w:shd w:val="clear" w:color="auto" w:fill="FFFFFF"/>
          <w:lang w:val="en-US" w:eastAsia="zh-CN"/>
        </w:rPr>
        <w:t>环境影响评价</w:t>
      </w:r>
      <w:r>
        <w:rPr>
          <w:rFonts w:ascii="仿宋" w:hAnsi="仿宋" w:eastAsia="仿宋" w:cs="仿宋"/>
          <w:i w:val="0"/>
          <w:iCs w:val="0"/>
          <w:caps w:val="0"/>
          <w:color w:val="auto"/>
          <w:spacing w:val="0"/>
          <w:sz w:val="31"/>
          <w:szCs w:val="31"/>
          <w:shd w:val="clear" w:color="auto" w:fill="FFFFFF"/>
        </w:rPr>
        <w:t>信用平台</w:t>
      </w:r>
      <w:r>
        <w:rPr>
          <w:rFonts w:hint="eastAsia" w:ascii="仿宋" w:hAnsi="仿宋" w:eastAsia="仿宋" w:cs="仿宋"/>
          <w:i w:val="0"/>
          <w:iCs w:val="0"/>
          <w:caps w:val="0"/>
          <w:color w:val="auto"/>
          <w:spacing w:val="0"/>
          <w:sz w:val="31"/>
          <w:szCs w:val="31"/>
          <w:shd w:val="clear" w:color="auto" w:fill="FFFFFF"/>
          <w:lang w:val="en-US" w:eastAsia="zh-CN"/>
        </w:rPr>
        <w:t>进行失信记分</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eastAsia" w:ascii="Times New Roman" w:eastAsia="仿宋_GB2312" w:cs="Times New Roman"/>
          <w:i w:val="0"/>
          <w:iCs w:val="0"/>
          <w:caps w:val="0"/>
          <w:color w:val="auto"/>
          <w:spacing w:val="0"/>
          <w:sz w:val="32"/>
          <w:szCs w:val="32"/>
          <w:shd w:val="clear" w:color="auto" w:fill="FFFFFF"/>
          <w:lang w:val="en-US" w:eastAsia="zh-CN"/>
        </w:rPr>
        <w:t>县级环评审批部门发现的失信行为，由县级生态环境部门移交南昌市生态环境局，南昌市生态环境局按照以上程序处理，县级生态环境部门配合开展相关工作。</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lang w:val="en-US" w:eastAsia="zh-CN"/>
        </w:rPr>
        <w:t>五</w:t>
      </w:r>
      <w:r>
        <w:rPr>
          <w:rFonts w:hint="eastAsia" w:ascii="黑体" w:hAnsi="黑体" w:eastAsia="黑体" w:cs="黑体"/>
          <w:i w:val="0"/>
          <w:iCs w:val="0"/>
          <w:caps w:val="0"/>
          <w:color w:val="auto"/>
          <w:spacing w:val="0"/>
          <w:sz w:val="32"/>
          <w:szCs w:val="32"/>
          <w:shd w:val="clear" w:color="auto" w:fill="FFFFFF"/>
        </w:rPr>
        <w:t>、结果运用</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Times New Roman" w:hAnsi="Times New Roman" w:eastAsia="仿宋_GB2312" w:cs="Times New Roman"/>
          <w:i w:val="0"/>
          <w:iCs w:val="0"/>
          <w:caps w:val="0"/>
          <w:color w:val="auto"/>
          <w:spacing w:val="0"/>
          <w:sz w:val="32"/>
          <w:szCs w:val="32"/>
          <w:shd w:val="clear" w:color="auto" w:fill="FFFFFF"/>
          <w:lang w:eastAsia="zh-CN"/>
        </w:rPr>
      </w:pPr>
      <w:r>
        <w:rPr>
          <w:rFonts w:hint="default" w:ascii="Times New Roman" w:hAnsi="Times New Roman" w:eastAsia="仿宋_GB2312" w:cs="Times New Roman"/>
          <w:i w:val="0"/>
          <w:iCs w:val="0"/>
          <w:caps w:val="0"/>
          <w:color w:val="auto"/>
          <w:spacing w:val="0"/>
          <w:sz w:val="32"/>
          <w:szCs w:val="32"/>
          <w:shd w:val="clear" w:color="auto" w:fill="FFFFFF"/>
        </w:rPr>
        <w:t>（一）守信名单：</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被</w:t>
      </w:r>
      <w:r>
        <w:rPr>
          <w:rFonts w:hint="eastAsia" w:ascii="仿宋" w:hAnsi="仿宋" w:eastAsia="仿宋" w:cs="仿宋"/>
          <w:i w:val="0"/>
          <w:iCs w:val="0"/>
          <w:caps w:val="0"/>
          <w:color w:val="auto"/>
          <w:spacing w:val="0"/>
          <w:sz w:val="31"/>
          <w:szCs w:val="31"/>
          <w:shd w:val="clear" w:color="auto" w:fill="FFFFFF"/>
          <w:lang w:val="en-US" w:eastAsia="zh-CN"/>
        </w:rPr>
        <w:t>环境影响评价</w:t>
      </w:r>
      <w:r>
        <w:rPr>
          <w:rFonts w:ascii="仿宋" w:hAnsi="仿宋" w:eastAsia="仿宋" w:cs="仿宋"/>
          <w:i w:val="0"/>
          <w:iCs w:val="0"/>
          <w:caps w:val="0"/>
          <w:color w:val="auto"/>
          <w:spacing w:val="0"/>
          <w:sz w:val="31"/>
          <w:szCs w:val="31"/>
          <w:shd w:val="clear" w:color="auto" w:fill="FFFFFF"/>
        </w:rPr>
        <w:t>信用平台</w:t>
      </w:r>
      <w:r>
        <w:rPr>
          <w:rFonts w:hint="eastAsia" w:ascii="仿宋" w:hAnsi="仿宋" w:eastAsia="仿宋" w:cs="仿宋"/>
          <w:i w:val="0"/>
          <w:iCs w:val="0"/>
          <w:caps w:val="0"/>
          <w:color w:val="auto"/>
          <w:spacing w:val="0"/>
          <w:sz w:val="31"/>
          <w:szCs w:val="31"/>
          <w:shd w:val="clear" w:color="auto" w:fill="FFFFFF"/>
          <w:lang w:val="en-US" w:eastAsia="zh-CN"/>
        </w:rPr>
        <w:t>列入守信名单的信用管理对象，</w:t>
      </w:r>
      <w:r>
        <w:rPr>
          <w:rFonts w:hint="default" w:ascii="Times New Roman" w:hAnsi="Times New Roman" w:eastAsia="仿宋_GB2312" w:cs="Times New Roman"/>
          <w:i w:val="0"/>
          <w:iCs w:val="0"/>
          <w:caps w:val="0"/>
          <w:color w:val="auto"/>
          <w:spacing w:val="0"/>
          <w:sz w:val="32"/>
          <w:szCs w:val="32"/>
          <w:shd w:val="clear" w:color="auto" w:fill="FFFFFF"/>
        </w:rPr>
        <w:t>减少对</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其</w:t>
      </w:r>
      <w:r>
        <w:rPr>
          <w:rFonts w:hint="default" w:ascii="Times New Roman" w:hAnsi="Times New Roman" w:eastAsia="仿宋_GB2312" w:cs="Times New Roman"/>
          <w:i w:val="0"/>
          <w:iCs w:val="0"/>
          <w:caps w:val="0"/>
          <w:color w:val="auto"/>
          <w:spacing w:val="0"/>
          <w:sz w:val="32"/>
          <w:szCs w:val="32"/>
          <w:shd w:val="clear" w:color="auto" w:fill="FFFFFF"/>
        </w:rPr>
        <w:t>编制的环境影响报告书（表）复核抽取比例和抽取频次。</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（二）重点监督</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检查名单</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被</w:t>
      </w:r>
      <w:r>
        <w:rPr>
          <w:rFonts w:hint="eastAsia" w:ascii="仿宋" w:hAnsi="仿宋" w:eastAsia="仿宋" w:cs="仿宋"/>
          <w:i w:val="0"/>
          <w:iCs w:val="0"/>
          <w:caps w:val="0"/>
          <w:color w:val="auto"/>
          <w:spacing w:val="0"/>
          <w:sz w:val="31"/>
          <w:szCs w:val="31"/>
          <w:shd w:val="clear" w:color="auto" w:fill="FFFFFF"/>
          <w:lang w:val="en-US" w:eastAsia="zh-CN"/>
        </w:rPr>
        <w:t>环境影响评价</w:t>
      </w:r>
      <w:r>
        <w:rPr>
          <w:rFonts w:ascii="仿宋" w:hAnsi="仿宋" w:eastAsia="仿宋" w:cs="仿宋"/>
          <w:i w:val="0"/>
          <w:iCs w:val="0"/>
          <w:caps w:val="0"/>
          <w:color w:val="auto"/>
          <w:spacing w:val="0"/>
          <w:sz w:val="31"/>
          <w:szCs w:val="31"/>
          <w:shd w:val="clear" w:color="auto" w:fill="FFFFFF"/>
        </w:rPr>
        <w:t>信用平台</w:t>
      </w:r>
      <w:r>
        <w:rPr>
          <w:rFonts w:hint="eastAsia" w:ascii="仿宋" w:hAnsi="仿宋" w:eastAsia="仿宋" w:cs="仿宋"/>
          <w:i w:val="0"/>
          <w:iCs w:val="0"/>
          <w:caps w:val="0"/>
          <w:color w:val="auto"/>
          <w:spacing w:val="0"/>
          <w:sz w:val="31"/>
          <w:szCs w:val="31"/>
          <w:shd w:val="clear" w:color="auto" w:fill="FFFFFF"/>
          <w:lang w:val="en-US" w:eastAsia="zh-CN"/>
        </w:rPr>
        <w:t>列入重点监督检查名单的信用管理对象，</w:t>
      </w:r>
      <w:r>
        <w:rPr>
          <w:rFonts w:hint="default" w:ascii="Times New Roman" w:hAnsi="Times New Roman" w:eastAsia="仿宋_GB2312" w:cs="Times New Roman"/>
          <w:i w:val="0"/>
          <w:iCs w:val="0"/>
          <w:caps w:val="0"/>
          <w:color w:val="auto"/>
          <w:spacing w:val="0"/>
          <w:sz w:val="32"/>
          <w:szCs w:val="32"/>
          <w:shd w:val="clear" w:color="auto" w:fill="FFFFFF"/>
        </w:rPr>
        <w:t>提高对</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其</w:t>
      </w:r>
      <w:r>
        <w:rPr>
          <w:rFonts w:hint="default" w:ascii="Times New Roman" w:hAnsi="Times New Roman" w:eastAsia="仿宋_GB2312" w:cs="Times New Roman"/>
          <w:i w:val="0"/>
          <w:iCs w:val="0"/>
          <w:caps w:val="0"/>
          <w:color w:val="auto"/>
          <w:spacing w:val="0"/>
          <w:sz w:val="32"/>
          <w:szCs w:val="32"/>
          <w:shd w:val="clear" w:color="auto" w:fill="FFFFFF"/>
        </w:rPr>
        <w:t>编制的环境影响报告书（表）复核抽取比例和抽取频次。</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（三）限期整改名单：</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被</w:t>
      </w:r>
      <w:r>
        <w:rPr>
          <w:rFonts w:hint="eastAsia" w:ascii="仿宋" w:hAnsi="仿宋" w:eastAsia="仿宋" w:cs="仿宋"/>
          <w:i w:val="0"/>
          <w:iCs w:val="0"/>
          <w:caps w:val="0"/>
          <w:color w:val="auto"/>
          <w:spacing w:val="0"/>
          <w:sz w:val="31"/>
          <w:szCs w:val="31"/>
          <w:shd w:val="clear" w:color="auto" w:fill="FFFFFF"/>
          <w:lang w:val="en-US" w:eastAsia="zh-CN"/>
        </w:rPr>
        <w:t>环境影响评价</w:t>
      </w:r>
      <w:r>
        <w:rPr>
          <w:rFonts w:ascii="仿宋" w:hAnsi="仿宋" w:eastAsia="仿宋" w:cs="仿宋"/>
          <w:i w:val="0"/>
          <w:iCs w:val="0"/>
          <w:caps w:val="0"/>
          <w:color w:val="auto"/>
          <w:spacing w:val="0"/>
          <w:sz w:val="31"/>
          <w:szCs w:val="31"/>
          <w:shd w:val="clear" w:color="auto" w:fill="FFFFFF"/>
        </w:rPr>
        <w:t>信用平台</w:t>
      </w:r>
      <w:r>
        <w:rPr>
          <w:rFonts w:hint="eastAsia" w:ascii="仿宋" w:hAnsi="仿宋" w:eastAsia="仿宋" w:cs="仿宋"/>
          <w:i w:val="0"/>
          <w:iCs w:val="0"/>
          <w:caps w:val="0"/>
          <w:color w:val="auto"/>
          <w:spacing w:val="0"/>
          <w:sz w:val="31"/>
          <w:szCs w:val="31"/>
          <w:shd w:val="clear" w:color="auto" w:fill="FFFFFF"/>
          <w:lang w:val="en-US" w:eastAsia="zh-CN"/>
        </w:rPr>
        <w:t>列入</w:t>
      </w:r>
      <w:r>
        <w:rPr>
          <w:rFonts w:hint="default" w:ascii="Times New Roman" w:hAnsi="Times New Roman" w:eastAsia="仿宋_GB2312" w:cs="Times New Roman"/>
          <w:i w:val="0"/>
          <w:iCs w:val="0"/>
          <w:caps w:val="0"/>
          <w:color w:val="auto"/>
          <w:spacing w:val="0"/>
          <w:sz w:val="32"/>
          <w:szCs w:val="32"/>
          <w:shd w:val="clear" w:color="auto" w:fill="FFFFFF"/>
        </w:rPr>
        <w:t>限期整改名单</w:t>
      </w:r>
      <w:r>
        <w:rPr>
          <w:rFonts w:hint="eastAsia" w:ascii="仿宋" w:hAnsi="仿宋" w:eastAsia="仿宋" w:cs="仿宋"/>
          <w:i w:val="0"/>
          <w:iCs w:val="0"/>
          <w:caps w:val="0"/>
          <w:color w:val="auto"/>
          <w:spacing w:val="0"/>
          <w:sz w:val="31"/>
          <w:szCs w:val="31"/>
          <w:shd w:val="clear" w:color="auto" w:fill="FFFFFF"/>
          <w:lang w:val="en-US" w:eastAsia="zh-CN"/>
        </w:rPr>
        <w:t>的信用管理对象</w:t>
      </w:r>
      <w:r>
        <w:rPr>
          <w:rFonts w:hint="default" w:ascii="Times New Roman" w:hAnsi="Times New Roman" w:eastAsia="仿宋_GB2312" w:cs="Times New Roman"/>
          <w:i w:val="0"/>
          <w:iCs w:val="0"/>
          <w:caps w:val="0"/>
          <w:color w:val="auto"/>
          <w:spacing w:val="0"/>
          <w:sz w:val="32"/>
          <w:szCs w:val="32"/>
          <w:shd w:val="clear" w:color="auto" w:fill="FFFFFF"/>
        </w:rPr>
        <w:t>，限期整改期间不</w:t>
      </w:r>
      <w:r>
        <w:rPr>
          <w:rFonts w:hint="eastAsia" w:ascii="Times New Roman" w:eastAsia="仿宋_GB2312" w:cs="Times New Roman"/>
          <w:i w:val="0"/>
          <w:iCs w:val="0"/>
          <w:caps w:val="0"/>
          <w:color w:val="auto"/>
          <w:spacing w:val="0"/>
          <w:sz w:val="32"/>
          <w:szCs w:val="32"/>
          <w:shd w:val="clear" w:color="auto" w:fill="FFFFFF"/>
          <w:lang w:val="en-US" w:eastAsia="zh-CN"/>
        </w:rPr>
        <w:t>予</w:t>
      </w:r>
      <w:r>
        <w:rPr>
          <w:rFonts w:hint="default" w:ascii="Times New Roman" w:hAnsi="Times New Roman" w:eastAsia="仿宋_GB2312" w:cs="Times New Roman"/>
          <w:i w:val="0"/>
          <w:iCs w:val="0"/>
          <w:caps w:val="0"/>
          <w:color w:val="auto"/>
          <w:spacing w:val="0"/>
          <w:sz w:val="32"/>
          <w:szCs w:val="32"/>
          <w:shd w:val="clear" w:color="auto" w:fill="FFFFFF"/>
        </w:rPr>
        <w:t>受理</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其</w:t>
      </w:r>
      <w:r>
        <w:rPr>
          <w:rFonts w:hint="default" w:ascii="Times New Roman" w:hAnsi="Times New Roman" w:eastAsia="仿宋_GB2312" w:cs="Times New Roman"/>
          <w:i w:val="0"/>
          <w:iCs w:val="0"/>
          <w:caps w:val="0"/>
          <w:color w:val="auto"/>
          <w:spacing w:val="0"/>
          <w:sz w:val="32"/>
          <w:szCs w:val="32"/>
          <w:shd w:val="clear" w:color="auto" w:fill="FFFFFF"/>
        </w:rPr>
        <w:t>编制的环境影响报告书（表）。</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（四）</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黑名单</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被</w:t>
      </w:r>
      <w:r>
        <w:rPr>
          <w:rFonts w:hint="eastAsia" w:ascii="仿宋" w:hAnsi="仿宋" w:eastAsia="仿宋" w:cs="仿宋"/>
          <w:i w:val="0"/>
          <w:iCs w:val="0"/>
          <w:caps w:val="0"/>
          <w:color w:val="auto"/>
          <w:spacing w:val="0"/>
          <w:sz w:val="31"/>
          <w:szCs w:val="31"/>
          <w:shd w:val="clear" w:color="auto" w:fill="FFFFFF"/>
          <w:lang w:val="en-US" w:eastAsia="zh-CN"/>
        </w:rPr>
        <w:t>环境影响评价</w:t>
      </w:r>
      <w:r>
        <w:rPr>
          <w:rFonts w:ascii="仿宋" w:hAnsi="仿宋" w:eastAsia="仿宋" w:cs="仿宋"/>
          <w:i w:val="0"/>
          <w:iCs w:val="0"/>
          <w:caps w:val="0"/>
          <w:color w:val="auto"/>
          <w:spacing w:val="0"/>
          <w:sz w:val="31"/>
          <w:szCs w:val="31"/>
          <w:shd w:val="clear" w:color="auto" w:fill="FFFFFF"/>
        </w:rPr>
        <w:t>信用平台</w:t>
      </w:r>
      <w:r>
        <w:rPr>
          <w:rFonts w:hint="eastAsia" w:ascii="仿宋" w:hAnsi="仿宋" w:eastAsia="仿宋" w:cs="仿宋"/>
          <w:i w:val="0"/>
          <w:iCs w:val="0"/>
          <w:caps w:val="0"/>
          <w:color w:val="auto"/>
          <w:spacing w:val="0"/>
          <w:sz w:val="31"/>
          <w:szCs w:val="31"/>
          <w:shd w:val="clear" w:color="auto" w:fill="FFFFFF"/>
          <w:lang w:val="en-US" w:eastAsia="zh-CN"/>
        </w:rPr>
        <w:t>列入</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黑名单</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仿宋" w:hAnsi="仿宋" w:eastAsia="仿宋" w:cs="仿宋"/>
          <w:i w:val="0"/>
          <w:iCs w:val="0"/>
          <w:caps w:val="0"/>
          <w:color w:val="auto"/>
          <w:spacing w:val="0"/>
          <w:sz w:val="31"/>
          <w:szCs w:val="31"/>
          <w:shd w:val="clear" w:color="auto" w:fill="FFFFFF"/>
          <w:lang w:val="en-US" w:eastAsia="zh-CN"/>
        </w:rPr>
        <w:t>的信用管理对象，</w:t>
      </w:r>
      <w:r>
        <w:rPr>
          <w:rFonts w:hint="default" w:ascii="Times New Roman" w:hAnsi="Times New Roman" w:eastAsia="仿宋_GB2312" w:cs="Times New Roman"/>
          <w:i w:val="0"/>
          <w:iCs w:val="0"/>
          <w:caps w:val="0"/>
          <w:color w:val="auto"/>
          <w:spacing w:val="0"/>
          <w:sz w:val="32"/>
          <w:szCs w:val="32"/>
          <w:shd w:val="clear" w:color="auto" w:fill="FFFFFF"/>
        </w:rPr>
        <w:t>期间不</w:t>
      </w:r>
      <w:r>
        <w:rPr>
          <w:rFonts w:hint="eastAsia" w:ascii="Times New Roman" w:eastAsia="仿宋_GB2312" w:cs="Times New Roman"/>
          <w:i w:val="0"/>
          <w:iCs w:val="0"/>
          <w:caps w:val="0"/>
          <w:color w:val="auto"/>
          <w:spacing w:val="0"/>
          <w:sz w:val="32"/>
          <w:szCs w:val="32"/>
          <w:shd w:val="clear" w:color="auto" w:fill="FFFFFF"/>
          <w:lang w:val="en-US" w:eastAsia="zh-CN"/>
        </w:rPr>
        <w:t>予</w:t>
      </w:r>
      <w:r>
        <w:rPr>
          <w:rFonts w:hint="default" w:ascii="Times New Roman" w:hAnsi="Times New Roman" w:eastAsia="仿宋_GB2312" w:cs="Times New Roman"/>
          <w:i w:val="0"/>
          <w:iCs w:val="0"/>
          <w:caps w:val="0"/>
          <w:color w:val="auto"/>
          <w:spacing w:val="0"/>
          <w:sz w:val="32"/>
          <w:szCs w:val="32"/>
          <w:shd w:val="clear" w:color="auto" w:fill="FFFFFF"/>
        </w:rPr>
        <w:t>受理</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其</w:t>
      </w:r>
      <w:r>
        <w:rPr>
          <w:rFonts w:hint="default" w:ascii="Times New Roman" w:hAnsi="Times New Roman" w:eastAsia="仿宋_GB2312" w:cs="Times New Roman"/>
          <w:i w:val="0"/>
          <w:iCs w:val="0"/>
          <w:caps w:val="0"/>
          <w:color w:val="auto"/>
          <w:spacing w:val="0"/>
          <w:sz w:val="32"/>
          <w:szCs w:val="32"/>
          <w:shd w:val="clear" w:color="auto" w:fill="FFFFFF"/>
        </w:rPr>
        <w:t>编制的环境影响报告书（表）。</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本细则实施后</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若国家、省出台新的规定，以国家、省规定要求执行。</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本细则自发布之日起施行。</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本细则由南昌市</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生态环境</w:t>
      </w:r>
      <w:r>
        <w:rPr>
          <w:rFonts w:hint="default" w:ascii="Times New Roman" w:hAnsi="Times New Roman" w:eastAsia="仿宋_GB2312" w:cs="Times New Roman"/>
          <w:i w:val="0"/>
          <w:iCs w:val="0"/>
          <w:caps w:val="0"/>
          <w:color w:val="auto"/>
          <w:spacing w:val="0"/>
          <w:sz w:val="32"/>
          <w:szCs w:val="32"/>
          <w:shd w:val="clear" w:color="auto" w:fill="FFFFFF"/>
        </w:rPr>
        <w:t>局负责解释。</w:t>
      </w:r>
    </w:p>
    <w:p>
      <w:pPr>
        <w:pStyle w:val="6"/>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2"/>
          <w:szCs w:val="32"/>
          <w:lang w:val="en-US" w:eastAsia="zh-CN"/>
        </w:rPr>
      </w:pPr>
      <w:r>
        <w:rPr>
          <w:rFonts w:hint="eastAsia" w:ascii="仿宋_GB2312" w:eastAsia="仿宋_GB2312"/>
          <w:sz w:val="28"/>
          <w:szCs w:val="28"/>
        </w:rPr>
        <mc:AlternateContent>
          <mc:Choice Requires="wps">
            <w:drawing>
              <wp:anchor distT="0" distB="0" distL="114300" distR="114300" simplePos="0" relativeHeight="251662336" behindDoc="0" locked="0" layoutInCell="1" allowOverlap="1">
                <wp:simplePos x="0" y="0"/>
                <wp:positionH relativeFrom="column">
                  <wp:posOffset>-9525</wp:posOffset>
                </wp:positionH>
                <wp:positionV relativeFrom="paragraph">
                  <wp:posOffset>411480</wp:posOffset>
                </wp:positionV>
                <wp:extent cx="5600700" cy="0"/>
                <wp:effectExtent l="0" t="4445" r="0" b="5080"/>
                <wp:wrapNone/>
                <wp:docPr id="5" name="直接连接符 5"/>
                <wp:cNvGraphicFramePr/>
                <a:graphic xmlns:a="http://schemas.openxmlformats.org/drawingml/2006/main">
                  <a:graphicData uri="http://schemas.microsoft.com/office/word/2010/wordprocessingShape">
                    <wps:wsp>
                      <wps:cNvCnPr/>
                      <wps:spPr>
                        <a:xfrm>
                          <a:off x="0" y="0"/>
                          <a:ext cx="5600700" cy="0"/>
                        </a:xfrm>
                        <a:prstGeom prst="line">
                          <a:avLst/>
                        </a:prstGeom>
                        <a:ln w="444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75pt;margin-top:32.4pt;height:0pt;width:441pt;z-index:251662336;mso-width-relative:page;mso-height-relative:page;" filled="f" stroked="t" coordsize="21600,21600" o:gfxdata="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Ek3v9fWAAAACAEAAA8AAAAAAAAAAQAgAAAAIgAAAGRycy9kb3ducmV2LnhtbFBLAQIU&#10;ABQAAAAIAIdO4kD63rjG9QEAAOQDAAAOAAAAAAAAAAEAIAAAACUBAABkcnMvZTJvRG9jLnhtbFBL&#10;BQYAAAAABgAGAFkBAACMBQAAAAA=&#10;">
                <v:fill on="f" focussize="0,0"/>
                <v:stroke weight="0.35pt" color="#000000" joinstyle="round"/>
                <v:imagedata o:title=""/>
                <o:lock v:ext="edit" aspectratio="f"/>
              </v:line>
            </w:pict>
          </mc:Fallback>
        </mc:AlternateContent>
      </w:r>
    </w:p>
    <w:p>
      <w:pPr>
        <w:spacing w:line="400" w:lineRule="exact"/>
        <w:ind w:firstLine="280" w:firstLineChars="100"/>
        <w:rPr>
          <w:rFonts w:hint="eastAsia" w:ascii="仿宋_GB2312" w:hAnsi="仿宋_GB2312" w:eastAsia="仿宋_GB2312" w:cs="仿宋_GB2312"/>
          <w:b w:val="0"/>
          <w:bCs w:val="0"/>
          <w:sz w:val="32"/>
          <w:szCs w:val="32"/>
          <w:lang w:val="en-US" w:eastAsia="zh-CN"/>
        </w:rPr>
      </w:pPr>
      <w:r>
        <w:rPr>
          <w:rFonts w:hint="eastAsia" w:ascii="仿宋_GB2312" w:eastAsia="仿宋_GB2312"/>
          <w:sz w:val="28"/>
        </w:rPr>
        <w:t>南昌市</w:t>
      </w:r>
      <w:r>
        <w:rPr>
          <w:rFonts w:hint="eastAsia" w:ascii="仿宋_GB2312" w:eastAsia="仿宋_GB2312"/>
          <w:sz w:val="28"/>
          <w:lang w:val="en-US" w:eastAsia="zh-CN"/>
        </w:rPr>
        <w:t>生态环境</w:t>
      </w:r>
      <w:r>
        <w:rPr>
          <w:rFonts w:hint="eastAsia" w:ascii="仿宋_GB2312" w:eastAsia="仿宋_GB2312"/>
          <w:sz w:val="28"/>
        </w:rPr>
        <w:t>局办公室</w:t>
      </w:r>
      <w:r>
        <w:rPr>
          <w:rFonts w:hint="eastAsia" w:ascii="仿宋_GB2312" w:eastAsia="仿宋_GB2312"/>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348615</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444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7.45pt;height:0pt;width:441pt;z-index:251661312;mso-width-relative:page;mso-height-relative:page;" filled="f" stroked="t" coordsize="21600,21600" o:gfxdata="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oNzTidUAAAAGAQAADwAAAAAAAAABACAAAAAiAAAAZHJzL2Rvd25yZXYueG1sUEsBAhQA&#10;FAAAAAgAh07iQMzJ9B/1AQAA5AMAAA4AAAAAAAAAAQAgAAAAJAEAAGRycy9lMm9Eb2MueG1sUEsF&#10;BgAAAAAGAAYAWQEAAIsFAAAAAA==&#10;">
                <v:fill on="f" focussize="0,0"/>
                <v:stroke weight="0.35pt" color="#000000" joinstyle="round"/>
                <v:imagedata o:title=""/>
                <o:lock v:ext="edit" aspectratio="f"/>
              </v:line>
            </w:pict>
          </mc:Fallback>
        </mc:AlternateContent>
      </w:r>
      <w:r>
        <w:rPr>
          <w:rFonts w:hint="eastAsia"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 xml:space="preserve">   20</w:t>
      </w:r>
      <w:r>
        <w:rPr>
          <w:rFonts w:hint="eastAsia" w:ascii="仿宋_GB2312" w:eastAsia="仿宋_GB2312"/>
          <w:sz w:val="28"/>
          <w:szCs w:val="28"/>
          <w:lang w:val="en-US" w:eastAsia="zh-CN"/>
        </w:rPr>
        <w:t>24</w:t>
      </w:r>
      <w:r>
        <w:rPr>
          <w:rFonts w:hint="eastAsia" w:ascii="仿宋_GB2312" w:eastAsia="仿宋_GB2312"/>
          <w:sz w:val="28"/>
          <w:szCs w:val="28"/>
        </w:rPr>
        <w:t>年</w:t>
      </w:r>
      <w:r>
        <w:rPr>
          <w:rFonts w:hint="eastAsia" w:ascii="仿宋_GB2312" w:eastAsia="仿宋_GB2312"/>
          <w:sz w:val="28"/>
          <w:szCs w:val="28"/>
          <w:lang w:val="en-US" w:eastAsia="zh-CN"/>
        </w:rPr>
        <w:t>12</w:t>
      </w:r>
      <w:r>
        <w:rPr>
          <w:rFonts w:hint="eastAsia" w:ascii="仿宋_GB2312" w:eastAsia="仿宋_GB2312"/>
          <w:sz w:val="28"/>
          <w:szCs w:val="28"/>
        </w:rPr>
        <w:t>月</w:t>
      </w:r>
      <w:r>
        <w:rPr>
          <w:rFonts w:hint="eastAsia" w:ascii="仿宋_GB2312" w:eastAsia="仿宋_GB2312"/>
          <w:sz w:val="28"/>
          <w:szCs w:val="28"/>
          <w:lang w:val="en-US" w:eastAsia="zh-CN"/>
        </w:rPr>
        <w:t>5</w:t>
      </w:r>
      <w:r>
        <w:rPr>
          <w:rFonts w:hint="eastAsia" w:ascii="仿宋_GB2312" w:eastAsia="仿宋_GB2312"/>
          <w:sz w:val="28"/>
          <w:szCs w:val="28"/>
        </w:rPr>
        <w:t>日印发</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ngLiU">
    <w:altName w:val="Georgia"/>
    <w:panose1 w:val="02020509000000000000"/>
    <w:charset w:val="00"/>
    <w:family w:val="modern"/>
    <w:pitch w:val="default"/>
    <w:sig w:usb0="00000000" w:usb1="00000000" w:usb2="00000016" w:usb3="00000000" w:csb0="00100001"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rPr>
        <w:rFonts w:ascii="宋体" w:hAnsi="宋体" w:eastAsia="宋体" w:cs="宋体"/>
        <w:sz w:val="33"/>
        <w:szCs w:val="33"/>
      </w:rPr>
    </w:pPr>
    <w:r>
      <w:rPr>
        <w:sz w:val="33"/>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ind w:firstLine="400"/>
    </w:pPr>
    <w:r>
      <mc:AlternateContent>
        <mc:Choice Requires="wps">
          <w:drawing>
            <wp:anchor distT="0" distB="0" distL="114300" distR="114300" simplePos="0" relativeHeight="251659264" behindDoc="1" locked="0" layoutInCell="1" allowOverlap="1">
              <wp:simplePos x="0" y="0"/>
              <wp:positionH relativeFrom="column">
                <wp:align>center</wp:align>
              </wp:positionH>
              <wp:positionV relativeFrom="paragraph">
                <wp:posOffset>0</wp:posOffset>
              </wp:positionV>
              <wp:extent cx="5528945" cy="97155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528945" cy="971550"/>
                      </a:xfrm>
                      <a:prstGeom prst="rect">
                        <a:avLst/>
                      </a:prstGeom>
                      <a:noFill/>
                      <a:ln>
                        <a:noFill/>
                      </a:ln>
                      <a:effectLst/>
                    </wps:spPr>
                    <wps:txbx>
                      <w:txbxContent>
                        <w:p>
                          <w:pPr>
                            <w:spacing w:line="334" w:lineRule="atLeast"/>
                            <w:ind w:firstLine="420"/>
                            <w:rPr>
                              <w:rFonts w:hint="eastAsia"/>
                              <w:sz w:val="21"/>
                            </w:rPr>
                          </w:pPr>
                        </w:p>
                      </w:txbxContent>
                    </wps:txbx>
                    <wps:bodyPr lIns="0" tIns="0" rIns="0" bIns="0" upright="1"/>
                  </wps:wsp>
                </a:graphicData>
              </a:graphic>
            </wp:anchor>
          </w:drawing>
        </mc:Choice>
        <mc:Fallback>
          <w:pict>
            <v:shape id="_x0000_s1026" o:spid="_x0000_s1026" o:spt="202" type="#_x0000_t202" style="position:absolute;left:0pt;margin-top:0pt;height:76.5pt;width:435.35pt;mso-position-horizontal:center;z-index:-251657216;mso-width-relative:page;mso-height-relative:page;" filled="f" stroked="f" coordsize="21600,21600" o:gfxdata="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QClyu1QAAAAUBAAAPAAAAAAAAAAEAIAAAACIAAABkcnMvZG93bnJldi54bWxQ&#10;SwECFAAUAAAACACHTuJAnzeoqsEBAACAAwAADgAAAAAAAAABACAAAAAkAQAAZHJzL2Uyb0RvYy54&#10;bWxQSwUGAAAAAAYABgBZAQAAVwUAAAAA&#10;">
              <v:fill on="f" focussize="0,0"/>
              <v:stroke on="f"/>
              <v:imagedata o:title=""/>
              <o:lock v:ext="edit" aspectratio="f"/>
              <v:textbox inset="0mm,0mm,0mm,0mm">
                <w:txbxContent>
                  <w:p>
                    <w:pPr>
                      <w:spacing w:line="334" w:lineRule="atLeast"/>
                      <w:ind w:firstLine="420"/>
                      <w:rPr>
                        <w:rFonts w:hint="eastAsia"/>
                        <w:sz w:val="21"/>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87A37"/>
    <w:rsid w:val="01642258"/>
    <w:rsid w:val="0298385C"/>
    <w:rsid w:val="05452F81"/>
    <w:rsid w:val="066E7569"/>
    <w:rsid w:val="06A71956"/>
    <w:rsid w:val="08016A32"/>
    <w:rsid w:val="080E40DD"/>
    <w:rsid w:val="085B49C4"/>
    <w:rsid w:val="0862654D"/>
    <w:rsid w:val="08B42AD4"/>
    <w:rsid w:val="09067A17"/>
    <w:rsid w:val="09EF710C"/>
    <w:rsid w:val="0A48676E"/>
    <w:rsid w:val="0BC45C5A"/>
    <w:rsid w:val="0BCD6AE4"/>
    <w:rsid w:val="0C4C26BB"/>
    <w:rsid w:val="0DD878C3"/>
    <w:rsid w:val="0EB6397C"/>
    <w:rsid w:val="11DE0500"/>
    <w:rsid w:val="128F6633"/>
    <w:rsid w:val="12EC4418"/>
    <w:rsid w:val="13425A4D"/>
    <w:rsid w:val="137F720A"/>
    <w:rsid w:val="15040FC3"/>
    <w:rsid w:val="174B01C5"/>
    <w:rsid w:val="1986206E"/>
    <w:rsid w:val="1B3C173F"/>
    <w:rsid w:val="1B9D2496"/>
    <w:rsid w:val="1D39588F"/>
    <w:rsid w:val="1D907783"/>
    <w:rsid w:val="1DAE5FCF"/>
    <w:rsid w:val="1DC110DE"/>
    <w:rsid w:val="1E310498"/>
    <w:rsid w:val="1EE14957"/>
    <w:rsid w:val="1F070C3E"/>
    <w:rsid w:val="20BE0AC7"/>
    <w:rsid w:val="20C64007"/>
    <w:rsid w:val="252106BA"/>
    <w:rsid w:val="2523281D"/>
    <w:rsid w:val="257B6D9A"/>
    <w:rsid w:val="277434C3"/>
    <w:rsid w:val="28A95782"/>
    <w:rsid w:val="2B785E5C"/>
    <w:rsid w:val="2C4F57C2"/>
    <w:rsid w:val="2C9D03D8"/>
    <w:rsid w:val="2D9B3963"/>
    <w:rsid w:val="2F94392D"/>
    <w:rsid w:val="304B40B1"/>
    <w:rsid w:val="31740C2A"/>
    <w:rsid w:val="31C51434"/>
    <w:rsid w:val="31F6467E"/>
    <w:rsid w:val="326517EF"/>
    <w:rsid w:val="328C626F"/>
    <w:rsid w:val="339461AC"/>
    <w:rsid w:val="33AB7D2B"/>
    <w:rsid w:val="365A2606"/>
    <w:rsid w:val="37170BE9"/>
    <w:rsid w:val="37C3720B"/>
    <w:rsid w:val="37FF88B2"/>
    <w:rsid w:val="39967927"/>
    <w:rsid w:val="3B9215EC"/>
    <w:rsid w:val="3C274221"/>
    <w:rsid w:val="3C373E57"/>
    <w:rsid w:val="3CCA1425"/>
    <w:rsid w:val="3CFFD267"/>
    <w:rsid w:val="3E6853F0"/>
    <w:rsid w:val="3E741203"/>
    <w:rsid w:val="3E8A6C2A"/>
    <w:rsid w:val="3FBE8BF5"/>
    <w:rsid w:val="424B6350"/>
    <w:rsid w:val="42AB078A"/>
    <w:rsid w:val="43551BE2"/>
    <w:rsid w:val="44790B63"/>
    <w:rsid w:val="44CD6A65"/>
    <w:rsid w:val="454F78C2"/>
    <w:rsid w:val="456344EC"/>
    <w:rsid w:val="47CA4753"/>
    <w:rsid w:val="48202CF5"/>
    <w:rsid w:val="4A9D5D4B"/>
    <w:rsid w:val="4AD07FE2"/>
    <w:rsid w:val="4AD95404"/>
    <w:rsid w:val="4C916C2A"/>
    <w:rsid w:val="4FB50F40"/>
    <w:rsid w:val="4FF94E32"/>
    <w:rsid w:val="50202959"/>
    <w:rsid w:val="50352E9A"/>
    <w:rsid w:val="52531B3A"/>
    <w:rsid w:val="527B5D61"/>
    <w:rsid w:val="52CC0CD2"/>
    <w:rsid w:val="52E82B11"/>
    <w:rsid w:val="55FFF5DC"/>
    <w:rsid w:val="579A01E4"/>
    <w:rsid w:val="579D299C"/>
    <w:rsid w:val="57EE2FF8"/>
    <w:rsid w:val="59732DE2"/>
    <w:rsid w:val="59A431ED"/>
    <w:rsid w:val="5BC6010C"/>
    <w:rsid w:val="5C0F6B97"/>
    <w:rsid w:val="5C6F47A4"/>
    <w:rsid w:val="5C731770"/>
    <w:rsid w:val="5D0F567D"/>
    <w:rsid w:val="5DAD1ABB"/>
    <w:rsid w:val="5DFF9BD5"/>
    <w:rsid w:val="5E557C34"/>
    <w:rsid w:val="5EF5AF47"/>
    <w:rsid w:val="5F672502"/>
    <w:rsid w:val="5F6F7310"/>
    <w:rsid w:val="60515592"/>
    <w:rsid w:val="63DE3485"/>
    <w:rsid w:val="66BB105C"/>
    <w:rsid w:val="67CF514B"/>
    <w:rsid w:val="68326D82"/>
    <w:rsid w:val="68F0565E"/>
    <w:rsid w:val="69935DE8"/>
    <w:rsid w:val="6CB40765"/>
    <w:rsid w:val="6D622B01"/>
    <w:rsid w:val="6EFFDE7F"/>
    <w:rsid w:val="6F7D5F9F"/>
    <w:rsid w:val="6FFF94FD"/>
    <w:rsid w:val="700D71E2"/>
    <w:rsid w:val="725A2955"/>
    <w:rsid w:val="730C59BC"/>
    <w:rsid w:val="73E368AE"/>
    <w:rsid w:val="75D312AF"/>
    <w:rsid w:val="76706EDC"/>
    <w:rsid w:val="76C61E69"/>
    <w:rsid w:val="76EDB529"/>
    <w:rsid w:val="77CBB3B0"/>
    <w:rsid w:val="77EACA7A"/>
    <w:rsid w:val="78704423"/>
    <w:rsid w:val="79572523"/>
    <w:rsid w:val="7A397292"/>
    <w:rsid w:val="7A4FF427"/>
    <w:rsid w:val="7BA85A1A"/>
    <w:rsid w:val="7BFB5CD1"/>
    <w:rsid w:val="7DED2225"/>
    <w:rsid w:val="7E2822C4"/>
    <w:rsid w:val="7E412630"/>
    <w:rsid w:val="7EF5707C"/>
    <w:rsid w:val="7EF74F4E"/>
    <w:rsid w:val="7F2A0535"/>
    <w:rsid w:val="7F7D7D4B"/>
    <w:rsid w:val="7FFCEA12"/>
    <w:rsid w:val="7FFD9CAA"/>
    <w:rsid w:val="7FFDC6F1"/>
    <w:rsid w:val="973BC6A9"/>
    <w:rsid w:val="9FFFECB5"/>
    <w:rsid w:val="BBEEAD1D"/>
    <w:rsid w:val="CADF475E"/>
    <w:rsid w:val="CFB73A65"/>
    <w:rsid w:val="CFFDACC7"/>
    <w:rsid w:val="D88FBFFC"/>
    <w:rsid w:val="DD431E8D"/>
    <w:rsid w:val="DEEBAAAA"/>
    <w:rsid w:val="DFE57344"/>
    <w:rsid w:val="F5DEA030"/>
    <w:rsid w:val="FDFF0F44"/>
    <w:rsid w:val="FF7EC285"/>
    <w:rsid w:val="FFEB1C72"/>
    <w:rsid w:val="FFFE4210"/>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Times New Roman" w:eastAsia="等线" w:cs="等线"/>
      <w:kern w:val="2"/>
      <w:sz w:val="21"/>
      <w:szCs w:val="21"/>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rPr>
  </w:style>
  <w:style w:type="paragraph" w:styleId="4">
    <w:name w:val="heading 2"/>
    <w:basedOn w:val="1"/>
    <w:next w:val="1"/>
    <w:qFormat/>
    <w:uiPriority w:val="0"/>
    <w:pPr>
      <w:keepNext/>
      <w:keepLines/>
      <w:widowControl w:val="0"/>
      <w:spacing w:before="260" w:after="260" w:line="415" w:lineRule="auto"/>
      <w:outlineLvl w:val="1"/>
    </w:pPr>
    <w:rPr>
      <w:rFonts w:ascii="Times New Roman" w:hAnsi="Times New Roman" w:eastAsia="黑体"/>
      <w:b/>
      <w:sz w:val="32"/>
    </w:rPr>
  </w:style>
  <w:style w:type="paragraph" w:styleId="2">
    <w:name w:val="heading 3"/>
    <w:basedOn w:val="1"/>
    <w:next w:val="1"/>
    <w:qFormat/>
    <w:uiPriority w:val="0"/>
    <w:pPr>
      <w:keepNext/>
      <w:keepLines/>
      <w:widowControl w:val="0"/>
      <w:spacing w:before="260" w:after="260" w:line="415" w:lineRule="auto"/>
      <w:outlineLvl w:val="2"/>
    </w:pPr>
    <w:rPr>
      <w:b/>
      <w:sz w:val="32"/>
    </w:rPr>
  </w:style>
  <w:style w:type="character" w:default="1" w:styleId="18">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0"/>
    <w:pPr>
      <w:spacing w:after="120"/>
    </w:pPr>
    <w:rPr>
      <w:rFonts w:ascii="Calibri" w:hAnsi="Calibri" w:eastAsia="仿宋_GB2312" w:cs="Calibri"/>
      <w:color w:val="000000"/>
      <w:sz w:val="32"/>
      <w:szCs w:val="32"/>
    </w:rPr>
  </w:style>
  <w:style w:type="paragraph" w:styleId="7">
    <w:name w:val="Plain Text"/>
    <w:basedOn w:val="1"/>
    <w:next w:val="8"/>
    <w:qFormat/>
    <w:uiPriority w:val="0"/>
    <w:pPr>
      <w:spacing w:line="576" w:lineRule="exact"/>
    </w:pPr>
    <w:rPr>
      <w:rFonts w:ascii="宋体" w:hAnsi="Courier New" w:eastAsia="Times New Roman" w:cs="Times New Roman"/>
      <w:kern w:val="0"/>
    </w:rPr>
  </w:style>
  <w:style w:type="paragraph" w:styleId="8">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样式5"/>
    <w:basedOn w:val="10"/>
    <w:qFormat/>
    <w:uiPriority w:val="0"/>
    <w:pPr>
      <w:spacing w:line="480" w:lineRule="atLeast"/>
      <w:ind w:firstLine="454"/>
    </w:pPr>
    <w:rPr>
      <w:rFonts w:ascii="Calibri" w:hAnsi="Times New Roman" w:eastAsia="宋体" w:cs="Times New Roman"/>
      <w:sz w:val="24"/>
      <w:szCs w:val="20"/>
    </w:rPr>
  </w:style>
  <w:style w:type="paragraph" w:customStyle="1" w:styleId="10">
    <w:name w:val="正文1"/>
    <w:basedOn w:val="1"/>
    <w:qFormat/>
    <w:uiPriority w:val="0"/>
    <w:pPr>
      <w:spacing w:line="500" w:lineRule="atLeast"/>
      <w:ind w:firstLine="567"/>
    </w:pPr>
    <w:rPr>
      <w:rFonts w:ascii="Times New Roman" w:hAnsi="Calibri" w:eastAsia="宋体" w:cs="Times New Roman"/>
      <w:sz w:val="28"/>
    </w:rPr>
  </w:style>
  <w:style w:type="paragraph" w:styleId="11">
    <w:name w:val="Body Text Indent 2"/>
    <w:basedOn w:val="1"/>
    <w:next w:val="12"/>
    <w:qFormat/>
    <w:uiPriority w:val="0"/>
    <w:pPr>
      <w:spacing w:after="120" w:line="480" w:lineRule="auto"/>
      <w:ind w:left="420" w:leftChars="200"/>
    </w:pPr>
    <w:rPr>
      <w:rFonts w:ascii="Times New Roman" w:hAnsi="Times New Roman" w:eastAsia="宋体" w:cs="Times New Roman"/>
    </w:rPr>
  </w:style>
  <w:style w:type="paragraph" w:customStyle="1" w:styleId="12">
    <w:name w:val="z正文"/>
    <w:basedOn w:val="7"/>
    <w:qFormat/>
    <w:uiPriority w:val="0"/>
    <w:pPr>
      <w:tabs>
        <w:tab w:val="left" w:pos="525"/>
      </w:tabs>
      <w:snapToGrid w:val="0"/>
      <w:spacing w:line="360" w:lineRule="auto"/>
    </w:pPr>
    <w:rPr>
      <w:rFonts w:ascii="Times New Roman" w:hAnsi="宋体" w:eastAsia="宋体" w:cs="Times New Roman"/>
      <w:sz w:val="24"/>
    </w:rPr>
  </w:style>
  <w:style w:type="paragraph" w:styleId="13">
    <w:name w:val="Balloon Text"/>
    <w:basedOn w:val="1"/>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Normal (Web)"/>
    <w:basedOn w:val="1"/>
    <w:qFormat/>
    <w:uiPriority w:val="0"/>
    <w:rPr>
      <w:sz w:val="24"/>
    </w:rPr>
  </w:style>
  <w:style w:type="paragraph" w:styleId="16">
    <w:name w:val="Body Text First Indent"/>
    <w:basedOn w:val="6"/>
    <w:next w:val="11"/>
    <w:qFormat/>
    <w:uiPriority w:val="0"/>
    <w:pPr>
      <w:ind w:firstLine="420" w:firstLineChars="100"/>
    </w:pPr>
    <w:rPr>
      <w:rFonts w:ascii="Times New Roman" w:hAnsi="Times New Roman" w:eastAsia="宋体" w:cs="Times New Roman"/>
      <w:szCs w:val="22"/>
    </w:rPr>
  </w:style>
  <w:style w:type="character" w:styleId="19">
    <w:name w:val="Strong"/>
    <w:basedOn w:val="18"/>
    <w:qFormat/>
    <w:uiPriority w:val="0"/>
    <w:rPr>
      <w:b/>
    </w:rPr>
  </w:style>
  <w:style w:type="paragraph" w:customStyle="1" w:styleId="20">
    <w:name w:val="BodyText"/>
    <w:basedOn w:val="1"/>
    <w:qFormat/>
    <w:uiPriority w:val="0"/>
    <w:pPr>
      <w:spacing w:after="120"/>
    </w:pPr>
    <w:rPr>
      <w:rFonts w:ascii="Calibri" w:hAnsi="Calibri" w:eastAsia="仿宋_GB2312" w:cs="Calibri"/>
      <w:color w:val="000000"/>
      <w:sz w:val="32"/>
      <w:szCs w:val="32"/>
    </w:rPr>
  </w:style>
  <w:style w:type="paragraph" w:customStyle="1" w:styleId="21">
    <w:name w:val="正文文本 (2)"/>
    <w:basedOn w:val="1"/>
    <w:qFormat/>
    <w:uiPriority w:val="0"/>
    <w:pPr>
      <w:shd w:val="clear" w:color="auto" w:fill="FFFFFF"/>
      <w:spacing w:before="1260" w:after="900" w:line="240" w:lineRule="atLeast"/>
      <w:jc w:val="center"/>
    </w:pPr>
    <w:rPr>
      <w:rFonts w:ascii="MingLiU" w:hAnsi="MingLiU" w:eastAsia="MingLiU"/>
      <w:sz w:val="30"/>
    </w:rPr>
  </w:style>
  <w:style w:type="paragraph" w:customStyle="1" w:styleId="22">
    <w:name w:val="Table Text"/>
    <w:basedOn w:val="1"/>
    <w:semiHidden/>
    <w:qFormat/>
    <w:uiPriority w:val="0"/>
    <w:rPr>
      <w:rFonts w:ascii="宋体" w:hAnsi="宋体" w:eastAsia="宋体" w:cs="宋体"/>
      <w:sz w:val="23"/>
      <w:szCs w:val="23"/>
      <w:lang w:val="en-US" w:eastAsia="en-US" w:bidi="ar-SA"/>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标题 #2"/>
    <w:basedOn w:val="1"/>
    <w:qFormat/>
    <w:uiPriority w:val="0"/>
    <w:pPr>
      <w:widowControl w:val="0"/>
      <w:shd w:val="clear" w:color="auto" w:fill="FFFFFF"/>
      <w:spacing w:before="780" w:after="480" w:line="619" w:lineRule="exact"/>
      <w:outlineLvl w:val="1"/>
    </w:pPr>
    <w:rPr>
      <w:rFonts w:ascii="宋体" w:eastAsia="宋体" w:cs="宋体"/>
      <w:sz w:val="42"/>
      <w:szCs w:val="42"/>
      <w:u w:val="none"/>
      <w:lang w:bidi="ar-SA"/>
    </w:rPr>
  </w:style>
  <w:style w:type="paragraph" w:customStyle="1" w:styleId="25">
    <w:name w:val="Table Paragraph"/>
    <w:basedOn w:val="1"/>
    <w:unhideWhenUsed/>
    <w:qFormat/>
    <w:uiPriority w:val="1"/>
    <w:rPr>
      <w:rFonts w:hint="eastAsia"/>
      <w:sz w:val="24"/>
      <w:szCs w:val="24"/>
    </w:rPr>
  </w:style>
  <w:style w:type="character" w:customStyle="1" w:styleId="26">
    <w:name w:val="页眉或页脚"/>
    <w:qFormat/>
    <w:uiPriority w:val="0"/>
    <w:rPr>
      <w:color w:val="000000"/>
      <w:spacing w:val="0"/>
      <w:w w:val="100"/>
      <w:position w:val="0"/>
      <w:sz w:val="24"/>
      <w:szCs w:val="24"/>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4594</Words>
  <Characters>4638</Characters>
  <Lines>1</Lines>
  <Paragraphs>1</Paragraphs>
  <TotalTime>1</TotalTime>
  <ScaleCrop>false</ScaleCrop>
  <LinksUpToDate>false</LinksUpToDate>
  <CharactersWithSpaces>4709</CharactersWithSpaces>
  <Application>WPS Office_12.8.2.16981_F1E327BC-269C-435d-A152-05C5408002CA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2021-11-15T02:52:00Z</dcterms:created>
  <dc:creator>Lenovo、</dc:creator>
  <cp:lastModifiedBy>余赛赛</cp:lastModifiedBy>
  <cp:lastPrinted>2024-11-01T01:21:00Z</cp:lastPrinted>
  <dcterms:modified xsi:type="dcterms:W3CDTF">2024-12-05T08:30:13Z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2052-12.8.2.16981</vt:lpwstr>
  </property>
  <property fmtid="{D5CDD505-2E9C-101B-9397-08002B2CF9AE}" pid="3" name="ICV">
    <vt:lpwstr>AF2EE79197194BF681014821C2C31A26_13</vt:lpwstr>
  </property>
  <property fmtid="{D5CDD505-2E9C-101B-9397-08002B2CF9AE}" pid="4" name="woTemplateTypoMode" linkTarget="0">
    <vt:lpwstr>web</vt:lpwstr>
  </property>
  <property fmtid="{D5CDD505-2E9C-101B-9397-08002B2CF9AE}" pid="5" name="woTemplate" linkTarget="0">
    <vt:i4>1</vt:i4>
  </property>
</Properties>
</file>