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jc w:val="distribute"/>
        <w:rPr>
          <w:rFonts w:hint="eastAsia" w:eastAsia="方正小标宋简体"/>
          <w:bCs/>
          <w:color w:val="FF0000"/>
          <w:w w:val="66"/>
          <w:sz w:val="72"/>
          <w:szCs w:val="20"/>
        </w:rPr>
      </w:pPr>
    </w:p>
    <w:p>
      <w:pPr>
        <w:spacing w:before="312" w:beforeLines="100"/>
        <w:jc w:val="distribute"/>
        <w:rPr>
          <w:rFonts w:hint="eastAsia" w:eastAsia="方正小标宋简体"/>
          <w:bCs/>
          <w:color w:val="FF0000"/>
          <w:w w:val="66"/>
          <w:sz w:val="124"/>
        </w:rPr>
      </w:pPr>
      <w:r>
        <w:rPr>
          <w:rFonts w:hint="eastAsia" w:eastAsia="方正小标宋简体"/>
          <w:bCs/>
          <w:color w:val="FF0000"/>
          <w:w w:val="66"/>
          <w:sz w:val="124"/>
        </w:rPr>
        <w:t>南昌市生态环境局文件</w:t>
      </w:r>
    </w:p>
    <w:p>
      <w:pPr>
        <w:rPr>
          <w:rFonts w:ascii="仿宋_GB2312" w:eastAsia="仿宋_GB2312"/>
          <w:sz w:val="32"/>
        </w:rPr>
      </w:pPr>
    </w:p>
    <w:p>
      <w:pPr>
        <w:rPr>
          <w:rFonts w:hint="eastAsia" w:ascii="仿宋_GB2312" w:eastAsia="仿宋_GB2312"/>
          <w:sz w:val="32"/>
        </w:rPr>
      </w:pPr>
    </w:p>
    <w:p>
      <w:pPr>
        <w:spacing w:line="440" w:lineRule="exact"/>
        <w:ind w:firstLine="0" w:firstLineChars="0"/>
        <w:jc w:val="center"/>
        <w:rPr>
          <w:rFonts w:hint="eastAsia" w:ascii="楷体_GB2312" w:eastAsia="楷体_GB2312"/>
          <w:bCs/>
          <w:color w:val="000000"/>
          <w:sz w:val="32"/>
          <w:szCs w:val="32"/>
        </w:rPr>
      </w:pPr>
      <w:r>
        <w:rPr>
          <w:rFonts w:hint="eastAsia" w:ascii="仿宋_GB2312" w:eastAsia="仿宋_GB2312"/>
          <w:bCs/>
          <w:color w:val="000000"/>
          <w:sz w:val="32"/>
          <w:szCs w:val="32"/>
          <w:lang w:val="en-US" w:eastAsia="zh-CN"/>
        </w:rPr>
        <w:t>洪环规文</w:t>
      </w:r>
      <w:r>
        <w:rPr>
          <w:rFonts w:hint="eastAsia" w:ascii="仿宋_GB2312" w:eastAsia="仿宋_GB2312"/>
          <w:bCs/>
          <w:color w:val="000000"/>
          <w:sz w:val="32"/>
          <w:szCs w:val="32"/>
        </w:rPr>
        <w:t>〔</w:t>
      </w:r>
      <w:r>
        <w:rPr>
          <w:rFonts w:ascii="仿宋_GB2312" w:eastAsia="仿宋_GB2312"/>
          <w:bCs/>
          <w:color w:val="000000"/>
          <w:sz w:val="32"/>
          <w:szCs w:val="32"/>
        </w:rPr>
        <w:t>20</w:t>
      </w:r>
      <w:r>
        <w:rPr>
          <w:rFonts w:hint="eastAsia" w:ascii="仿宋_GB2312" w:eastAsia="仿宋_GB2312"/>
          <w:bCs/>
          <w:color w:val="000000"/>
          <w:sz w:val="32"/>
          <w:szCs w:val="32"/>
          <w:lang w:val="en-US" w:eastAsia="zh-CN"/>
        </w:rPr>
        <w:t>24</w:t>
      </w:r>
      <w:r>
        <w:rPr>
          <w:rFonts w:hint="eastAsia" w:ascii="仿宋_GB2312" w:eastAsia="仿宋_GB2312"/>
          <w:bCs/>
          <w:color w:val="000000"/>
          <w:sz w:val="32"/>
          <w:szCs w:val="32"/>
        </w:rPr>
        <w:t>〕</w:t>
      </w:r>
      <w:r>
        <w:rPr>
          <w:rFonts w:hint="eastAsia" w:ascii="仿宋_GB2312" w:eastAsia="仿宋_GB2312"/>
          <w:bCs/>
          <w:color w:val="000000"/>
          <w:sz w:val="32"/>
          <w:szCs w:val="32"/>
          <w:lang w:val="en-US" w:eastAsia="zh-CN"/>
        </w:rPr>
        <w:t>3</w:t>
      </w:r>
      <w:r>
        <w:rPr>
          <w:rFonts w:hint="eastAsia" w:ascii="仿宋_GB2312" w:eastAsia="仿宋_GB2312"/>
          <w:bCs/>
          <w:color w:val="000000"/>
          <w:sz w:val="32"/>
          <w:szCs w:val="32"/>
        </w:rPr>
        <w:t>号</w:t>
      </w:r>
    </w:p>
    <w:p>
      <w:pPr>
        <w:spacing w:line="600" w:lineRule="exact"/>
        <w:rPr>
          <w:rFonts w:hint="eastAsia"/>
          <w:b/>
          <w:bCs/>
          <w:color w:val="000000"/>
          <w:sz w:val="54"/>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116840</wp:posOffset>
                </wp:positionV>
                <wp:extent cx="5715000" cy="0"/>
                <wp:effectExtent l="0" t="9525" r="0" b="9525"/>
                <wp:wrapNone/>
                <wp:docPr id="1" name="直接连接符 1"/>
                <wp:cNvGraphicFramePr/>
                <a:graphic xmlns:a="http://schemas.openxmlformats.org/drawingml/2006/main">
                  <a:graphicData uri="http://schemas.microsoft.com/office/word/2010/wordprocessingShape">
                    <wps:wsp>
                      <wps:cNvCnPr/>
                      <wps:spPr>
                        <a:xfrm>
                          <a:off x="0" y="0"/>
                          <a:ext cx="57150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pt;margin-top:9.2pt;height:0pt;width:450pt;z-index:251661312;mso-width-relative:page;mso-height-relative:page;" filled="f" stroked="t" coordsize="21600,21600" o:gfxdata="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1fUqQNcAAAAJAQAADwAAAAAAAAABACAAAAAiAAAAZHJzL2Rvd25yZXYueG1s&#10;UEsBAhQAFAAAAAgAh07iQCitK4r5AQAA8wMAAA4AAAAAAAAAAQAgAAAAJgEAAGRycy9lMm9Eb2Mu&#10;eG1sUEsFBgAAAAAGAAYAWQEAAJEFAAAAAA==&#10;">
                <v:path arrowok="t"/>
                <v:fill on="f" focussize="0,0"/>
                <v:stroke weight="1.5pt" color="#FF0000" joinstyle="round"/>
                <v:imagedata o:title=""/>
                <o:lock v:ext="edit" aspectratio="f"/>
              </v:line>
            </w:pict>
          </mc:Fallback>
        </mc:AlternateContent>
      </w:r>
    </w:p>
    <w:p>
      <w:pPr>
        <w:pStyle w:val="3"/>
        <w:keepNext w:val="0"/>
        <w:keepLines w:val="0"/>
        <w:pageBreakBefore w:val="0"/>
        <w:widowControl w:val="0"/>
        <w:kinsoku w:val="0"/>
        <w:wordWrap/>
        <w:overflowPunct w:val="0"/>
        <w:topLinePunct w:val="0"/>
        <w:autoSpaceDE/>
        <w:autoSpaceDN/>
        <w:bidi w:val="0"/>
        <w:adjustRightInd w:val="0"/>
        <w:snapToGrid w:val="0"/>
        <w:spacing w:before="0" w:after="0" w:line="600" w:lineRule="exact"/>
        <w:ind w:left="0" w:leftChars="0" w:right="0"/>
        <w:jc w:val="center"/>
        <w:textAlignment w:val="auto"/>
        <w:rPr>
          <w:rFonts w:hint="eastAsia" w:ascii="方正小标宋简体" w:eastAsia="方正小标宋简体" w:cs="方正小标宋简体"/>
          <w:b w:val="0"/>
          <w:bCs w:val="0"/>
          <w:kern w:val="2"/>
          <w:sz w:val="44"/>
          <w:szCs w:val="44"/>
          <w:lang w:val="en-US" w:eastAsia="zh-CN" w:bidi="ar-SA"/>
        </w:rPr>
      </w:pPr>
      <w:r>
        <w:rPr>
          <w:rFonts w:hint="eastAsia" w:ascii="方正小标宋简体" w:eastAsia="方正小标宋简体" w:cs="方正小标宋简体"/>
          <w:b w:val="0"/>
          <w:bCs w:val="0"/>
          <w:kern w:val="2"/>
          <w:sz w:val="44"/>
          <w:szCs w:val="44"/>
          <w:lang w:val="en-US" w:eastAsia="zh-CN" w:bidi="ar-SA"/>
        </w:rPr>
        <w:t>南昌市生态环境局关于印发《南昌市环境</w:t>
      </w:r>
    </w:p>
    <w:p>
      <w:pPr>
        <w:pStyle w:val="3"/>
        <w:keepNext w:val="0"/>
        <w:keepLines w:val="0"/>
        <w:pageBreakBefore w:val="0"/>
        <w:widowControl w:val="0"/>
        <w:kinsoku w:val="0"/>
        <w:wordWrap/>
        <w:overflowPunct w:val="0"/>
        <w:topLinePunct w:val="0"/>
        <w:autoSpaceDE/>
        <w:autoSpaceDN/>
        <w:bidi w:val="0"/>
        <w:adjustRightInd w:val="0"/>
        <w:snapToGrid w:val="0"/>
        <w:spacing w:before="0" w:after="0" w:line="600" w:lineRule="exact"/>
        <w:ind w:left="0" w:leftChars="0" w:right="0"/>
        <w:jc w:val="center"/>
        <w:textAlignment w:val="auto"/>
        <w:rPr>
          <w:rFonts w:hint="default" w:ascii="方正小标宋简体" w:hAnsi="Times New Roman" w:eastAsia="方正小标宋简体" w:cs="方正小标宋简体"/>
          <w:b w:val="0"/>
          <w:bCs w:val="0"/>
          <w:kern w:val="2"/>
          <w:sz w:val="44"/>
          <w:szCs w:val="44"/>
          <w:lang w:val="en-US" w:eastAsia="zh-CN" w:bidi="ar-SA"/>
        </w:rPr>
      </w:pPr>
      <w:r>
        <w:rPr>
          <w:rFonts w:hint="eastAsia" w:ascii="方正小标宋简体" w:eastAsia="方正小标宋简体" w:cs="方正小标宋简体"/>
          <w:b w:val="0"/>
          <w:bCs w:val="0"/>
          <w:kern w:val="2"/>
          <w:sz w:val="44"/>
          <w:szCs w:val="44"/>
          <w:lang w:val="en-US" w:eastAsia="zh-CN" w:bidi="ar-SA"/>
        </w:rPr>
        <w:t>影响评价技术评审专家库管理办法》的通知</w:t>
      </w:r>
    </w:p>
    <w:p>
      <w:pPr>
        <w:rPr>
          <w:rFonts w:hint="eastAsia" w:ascii="方正小标宋简体" w:hAnsi="Times New Roman" w:eastAsia="方正小标宋简体" w:cs="方正小标宋简体"/>
          <w:b w:val="0"/>
          <w:bCs w:val="0"/>
          <w:kern w:val="2"/>
          <w:sz w:val="44"/>
          <w:szCs w:val="44"/>
          <w:lang w:val="en-US" w:eastAsia="zh-CN" w:bidi="ar-SA"/>
        </w:rPr>
      </w:pPr>
    </w:p>
    <w:p>
      <w:pPr>
        <w:pStyle w:val="7"/>
        <w:keepNext w:val="0"/>
        <w:keepLines w:val="0"/>
        <w:pageBreakBefore w:val="0"/>
        <w:widowControl w:val="0"/>
        <w:kinsoku w:val="0"/>
        <w:wordWrap/>
        <w:overflowPunct w:val="0"/>
        <w:topLinePunct w:val="0"/>
        <w:autoSpaceDE/>
        <w:autoSpaceDN/>
        <w:bidi w:val="0"/>
        <w:adjustRightInd w:val="0"/>
        <w:snapToGrid w:val="0"/>
        <w:spacing w:after="0" w:line="600" w:lineRule="exact"/>
        <w:ind w:left="0" w:leftChars="0" w:firstLine="0" w:firstLineChars="0"/>
        <w:jc w:val="both"/>
        <w:textAlignment w:val="auto"/>
        <w:rPr>
          <w:rFonts w:hint="default" w:ascii="仿宋_GB2312" w:hAnsi="仿宋_GB2312" w:eastAsia="仿宋_GB2312" w:cs="仿宋_GB2312"/>
          <w:color w:val="2D2F36"/>
          <w:spacing w:val="-1"/>
          <w:sz w:val="32"/>
          <w:szCs w:val="32"/>
          <w:lang w:val="en-US" w:eastAsia="zh-CN"/>
        </w:rPr>
      </w:pPr>
      <w:r>
        <w:rPr>
          <w:rFonts w:hint="eastAsia" w:ascii="仿宋_GB2312" w:hAnsi="仿宋_GB2312" w:eastAsia="仿宋_GB2312" w:cs="仿宋_GB2312"/>
          <w:color w:val="2D2F36"/>
          <w:spacing w:val="-1"/>
          <w:sz w:val="32"/>
          <w:szCs w:val="32"/>
          <w:lang w:val="en-US" w:eastAsia="zh-CN"/>
        </w:rPr>
        <w:t>各县（区、开发区）</w:t>
      </w:r>
      <w:r>
        <w:rPr>
          <w:rFonts w:hint="eastAsia" w:ascii="仿宋_GB2312" w:hAnsi="仿宋_GB2312" w:cs="仿宋_GB2312"/>
          <w:color w:val="2D2F36"/>
          <w:spacing w:val="-1"/>
          <w:sz w:val="32"/>
          <w:szCs w:val="32"/>
          <w:lang w:val="en-US" w:eastAsia="zh-CN"/>
        </w:rPr>
        <w:t>、湾里管理局生态环境局，小蓝开发区建管局：</w:t>
      </w:r>
    </w:p>
    <w:p>
      <w:pPr>
        <w:pStyle w:val="8"/>
        <w:keepNext w:val="0"/>
        <w:keepLines w:val="0"/>
        <w:pageBreakBefore w:val="0"/>
        <w:widowControl w:val="0"/>
        <w:kinsoku/>
        <w:wordWrap/>
        <w:overflowPunct/>
        <w:topLinePunct w:val="0"/>
        <w:autoSpaceDE/>
        <w:autoSpaceDN/>
        <w:bidi w:val="0"/>
        <w:adjustRightInd/>
        <w:snapToGrid/>
        <w:spacing w:line="600" w:lineRule="exact"/>
        <w:ind w:firstLine="636" w:firstLineChars="200"/>
        <w:textAlignment w:val="auto"/>
        <w:rPr>
          <w:rFonts w:hint="eastAsia" w:ascii="仿宋_GB2312" w:hAnsi="仿宋_GB2312" w:eastAsia="仿宋_GB2312" w:cs="仿宋_GB2312"/>
          <w:color w:val="2D2F36"/>
          <w:spacing w:val="-1"/>
          <w:kern w:val="2"/>
          <w:sz w:val="32"/>
          <w:szCs w:val="32"/>
          <w:lang w:val="en-US" w:eastAsia="zh-CN" w:bidi="ar-SA"/>
        </w:rPr>
      </w:pPr>
      <w:r>
        <w:rPr>
          <w:rFonts w:hint="eastAsia" w:ascii="仿宋_GB2312" w:hAnsi="仿宋_GB2312" w:eastAsia="仿宋_GB2312" w:cs="仿宋_GB2312"/>
          <w:color w:val="2D2F36"/>
          <w:spacing w:val="-1"/>
          <w:kern w:val="2"/>
          <w:sz w:val="32"/>
          <w:szCs w:val="32"/>
          <w:lang w:val="en-US" w:eastAsia="zh-CN" w:bidi="ar-SA"/>
        </w:rPr>
        <w:t>《南昌市环境影响评价技术评审专家库管理办法》经局长办公会审议通过，现印发给你们，请认真贯彻落实。</w:t>
      </w:r>
    </w:p>
    <w:p>
      <w:pPr>
        <w:pStyle w:val="9"/>
        <w:rPr>
          <w:rFonts w:hint="eastAsia" w:ascii="仿宋_GB2312" w:hAnsi="仿宋_GB2312" w:eastAsia="仿宋_GB2312" w:cs="仿宋_GB2312"/>
          <w:color w:val="2D2F36"/>
          <w:spacing w:val="-1"/>
          <w:kern w:val="2"/>
          <w:sz w:val="32"/>
          <w:szCs w:val="32"/>
          <w:lang w:val="en-US" w:eastAsia="zh-CN" w:bidi="ar-SA"/>
        </w:rPr>
      </w:pPr>
    </w:p>
    <w:p>
      <w:pPr>
        <w:pStyle w:val="10"/>
        <w:rPr>
          <w:rFonts w:hint="eastAsia"/>
          <w:lang w:val="en-US" w:eastAsia="zh-CN"/>
        </w:rPr>
      </w:pPr>
    </w:p>
    <w:p>
      <w:pPr>
        <w:pStyle w:val="10"/>
        <w:jc w:val="center"/>
        <w:rPr>
          <w:rFonts w:hint="eastAsia" w:ascii="仿宋_GB2312" w:hAnsi="仿宋_GB2312" w:eastAsia="仿宋_GB2312" w:cs="仿宋_GB2312"/>
          <w:color w:val="2D2F36"/>
          <w:spacing w:val="-1"/>
          <w:kern w:val="2"/>
          <w:sz w:val="32"/>
          <w:szCs w:val="32"/>
          <w:lang w:val="en-US" w:eastAsia="zh-CN" w:bidi="ar-SA"/>
        </w:rPr>
      </w:pPr>
      <w:r>
        <w:rPr>
          <w:rFonts w:hint="eastAsia" w:ascii="仿宋_GB2312" w:hAnsi="仿宋_GB2312" w:eastAsia="仿宋_GB2312" w:cs="仿宋_GB2312"/>
          <w:color w:val="2D2F36"/>
          <w:spacing w:val="-1"/>
          <w:kern w:val="2"/>
          <w:sz w:val="32"/>
          <w:szCs w:val="32"/>
          <w:lang w:val="en-US" w:eastAsia="zh-CN" w:bidi="ar-SA"/>
        </w:rPr>
        <w:t xml:space="preserve">                          南昌市生态环境局</w:t>
      </w:r>
    </w:p>
    <w:p>
      <w:pPr>
        <w:pStyle w:val="10"/>
        <w:jc w:val="center"/>
        <w:rPr>
          <w:rFonts w:hint="default" w:ascii="仿宋_GB2312" w:hAnsi="仿宋_GB2312" w:eastAsia="仿宋_GB2312" w:cs="仿宋_GB2312"/>
          <w:color w:val="2D2F36"/>
          <w:spacing w:val="-1"/>
          <w:kern w:val="2"/>
          <w:sz w:val="32"/>
          <w:szCs w:val="32"/>
          <w:lang w:val="en-US" w:eastAsia="zh-CN" w:bidi="ar-SA"/>
        </w:rPr>
      </w:pPr>
      <w:r>
        <w:rPr>
          <w:rFonts w:hint="eastAsia" w:ascii="仿宋_GB2312" w:hAnsi="仿宋_GB2312" w:eastAsia="仿宋_GB2312" w:cs="仿宋_GB2312"/>
          <w:color w:val="2D2F36"/>
          <w:spacing w:val="-1"/>
          <w:kern w:val="2"/>
          <w:sz w:val="32"/>
          <w:szCs w:val="32"/>
          <w:lang w:val="en-US" w:eastAsia="zh-CN" w:bidi="ar-SA"/>
        </w:rPr>
        <w:t xml:space="preserve">                           </w:t>
      </w:r>
      <w:bookmarkStart w:id="1" w:name="_GoBack"/>
      <w:bookmarkEnd w:id="1"/>
      <w:r>
        <w:rPr>
          <w:rFonts w:hint="eastAsia" w:ascii="仿宋_GB2312" w:hAnsi="仿宋_GB2312" w:eastAsia="仿宋_GB2312" w:cs="仿宋_GB2312"/>
          <w:color w:val="2D2F36"/>
          <w:spacing w:val="-1"/>
          <w:kern w:val="2"/>
          <w:sz w:val="32"/>
          <w:szCs w:val="32"/>
          <w:lang w:val="en-US" w:eastAsia="zh-CN" w:bidi="ar-SA"/>
        </w:rPr>
        <w:t>2024年10月25日</w:t>
      </w:r>
    </w:p>
    <w:p>
      <w:pPr>
        <w:pStyle w:val="9"/>
        <w:ind w:left="0" w:leftChars="0" w:firstLine="636" w:firstLineChars="200"/>
        <w:rPr>
          <w:rFonts w:hint="default" w:ascii="仿宋_GB2312" w:hAnsi="仿宋_GB2312" w:eastAsia="仿宋_GB2312" w:cs="仿宋_GB2312"/>
          <w:color w:val="2D2F36"/>
          <w:spacing w:val="-1"/>
          <w:kern w:val="2"/>
          <w:sz w:val="32"/>
          <w:szCs w:val="32"/>
          <w:lang w:val="en-US" w:eastAsia="zh-CN" w:bidi="ar-SA"/>
        </w:rPr>
      </w:pPr>
      <w:r>
        <w:rPr>
          <w:rFonts w:hint="eastAsia" w:ascii="仿宋_GB2312" w:hAnsi="仿宋_GB2312" w:eastAsia="仿宋_GB2312" w:cs="仿宋_GB2312"/>
          <w:color w:val="2D2F36"/>
          <w:spacing w:val="-1"/>
          <w:kern w:val="2"/>
          <w:sz w:val="32"/>
          <w:szCs w:val="32"/>
          <w:lang w:val="en-US" w:eastAsia="zh-CN" w:bidi="ar-SA"/>
        </w:rPr>
        <w:t>(此件主动公开)</w:t>
      </w:r>
    </w:p>
    <w:p>
      <w:pPr>
        <w:pStyle w:val="10"/>
        <w:rPr>
          <w:rFonts w:hint="eastAsia" w:ascii="方正小标宋简体" w:hAnsi="Times New Roman" w:eastAsia="方正小标宋简体" w:cs="方正小标宋简体"/>
          <w:b w:val="0"/>
          <w:bCs w:val="0"/>
          <w:kern w:val="2"/>
          <w:sz w:val="44"/>
          <w:szCs w:val="44"/>
          <w:lang w:val="en-US" w:eastAsia="zh-CN" w:bidi="ar-SA"/>
        </w:rPr>
      </w:pPr>
    </w:p>
    <w:p>
      <w:pPr>
        <w:pStyle w:val="3"/>
        <w:keepNext w:val="0"/>
        <w:keepLines w:val="0"/>
        <w:pageBreakBefore w:val="0"/>
        <w:widowControl w:val="0"/>
        <w:kinsoku w:val="0"/>
        <w:wordWrap/>
        <w:overflowPunct w:val="0"/>
        <w:topLinePunct w:val="0"/>
        <w:autoSpaceDE/>
        <w:autoSpaceDN/>
        <w:bidi w:val="0"/>
        <w:adjustRightInd w:val="0"/>
        <w:snapToGrid w:val="0"/>
        <w:spacing w:before="0" w:after="0" w:line="600" w:lineRule="exact"/>
        <w:ind w:left="0" w:leftChars="0" w:right="0"/>
        <w:jc w:val="center"/>
        <w:textAlignment w:val="auto"/>
        <w:rPr>
          <w:rFonts w:hint="eastAsia" w:ascii="方正小标宋简体" w:hAnsi="Times New Roman" w:eastAsia="方正小标宋简体" w:cs="方正小标宋简体"/>
          <w:b w:val="0"/>
          <w:bCs w:val="0"/>
          <w:kern w:val="2"/>
          <w:sz w:val="44"/>
          <w:szCs w:val="44"/>
          <w:lang w:val="en-US" w:eastAsia="zh-CN" w:bidi="ar-SA"/>
        </w:rPr>
      </w:pPr>
      <w:r>
        <w:rPr>
          <w:rFonts w:hint="eastAsia" w:ascii="方正小标宋简体" w:hAnsi="Times New Roman" w:eastAsia="方正小标宋简体" w:cs="方正小标宋简体"/>
          <w:b w:val="0"/>
          <w:bCs w:val="0"/>
          <w:kern w:val="2"/>
          <w:sz w:val="44"/>
          <w:szCs w:val="44"/>
          <w:lang w:val="en-US" w:eastAsia="zh-CN" w:bidi="ar-SA"/>
        </w:rPr>
        <w:t>南昌市环境影响评价技术评审专家库</w:t>
      </w:r>
    </w:p>
    <w:p>
      <w:pPr>
        <w:pStyle w:val="3"/>
        <w:keepNext w:val="0"/>
        <w:keepLines w:val="0"/>
        <w:pageBreakBefore w:val="0"/>
        <w:widowControl w:val="0"/>
        <w:kinsoku w:val="0"/>
        <w:wordWrap/>
        <w:overflowPunct w:val="0"/>
        <w:topLinePunct w:val="0"/>
        <w:autoSpaceDE w:val="0"/>
        <w:autoSpaceDN w:val="0"/>
        <w:bidi w:val="0"/>
        <w:adjustRightInd w:val="0"/>
        <w:snapToGrid w:val="0"/>
        <w:spacing w:before="0" w:after="0" w:line="600" w:lineRule="exact"/>
        <w:ind w:left="0" w:leftChars="0" w:right="0" w:firstLine="0" w:firstLineChars="0"/>
        <w:jc w:val="center"/>
        <w:textAlignment w:val="auto"/>
        <w:rPr>
          <w:rFonts w:hint="eastAsia" w:ascii="方正小标宋简体" w:hAnsi="Times New Roman" w:eastAsia="方正小标宋简体" w:cs="方正小标宋简体"/>
          <w:b w:val="0"/>
          <w:bCs w:val="0"/>
          <w:kern w:val="2"/>
          <w:sz w:val="44"/>
          <w:szCs w:val="44"/>
          <w:lang w:val="en-US" w:eastAsia="zh-CN" w:bidi="ar-SA"/>
        </w:rPr>
      </w:pPr>
      <w:r>
        <w:rPr>
          <w:rFonts w:hint="eastAsia" w:ascii="方正小标宋简体" w:hAnsi="Times New Roman" w:eastAsia="方正小标宋简体" w:cs="方正小标宋简体"/>
          <w:b w:val="0"/>
          <w:bCs w:val="0"/>
          <w:kern w:val="2"/>
          <w:sz w:val="44"/>
          <w:szCs w:val="44"/>
          <w:lang w:val="en-US" w:eastAsia="zh-CN" w:bidi="ar-SA"/>
        </w:rPr>
        <w:t>管理办法</w:t>
      </w: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jc w:val="center"/>
        <w:textAlignment w:val="auto"/>
        <w:rPr>
          <w:rFonts w:hint="eastAsia" w:ascii="黑体" w:hAnsi="黑体" w:eastAsia="黑体" w:cs="黑体"/>
          <w:color w:val="2D2F36"/>
          <w:w w:val="105"/>
          <w:sz w:val="32"/>
          <w:szCs w:val="32"/>
        </w:rPr>
      </w:pPr>
      <w:r>
        <w:rPr>
          <w:rFonts w:hint="eastAsia" w:ascii="黑体" w:hAnsi="黑体" w:eastAsia="黑体" w:cs="黑体"/>
          <w:color w:val="2D2F36"/>
          <w:w w:val="105"/>
          <w:sz w:val="32"/>
          <w:szCs w:val="32"/>
        </w:rPr>
        <w:t>第</w:t>
      </w:r>
      <w:r>
        <w:rPr>
          <w:rFonts w:hint="eastAsia" w:ascii="黑体" w:hAnsi="黑体" w:eastAsia="黑体" w:cs="黑体"/>
          <w:color w:val="5B5D62"/>
          <w:w w:val="105"/>
          <w:sz w:val="32"/>
          <w:szCs w:val="32"/>
        </w:rPr>
        <w:t>一</w:t>
      </w:r>
      <w:r>
        <w:rPr>
          <w:rFonts w:hint="eastAsia" w:ascii="黑体" w:hAnsi="黑体" w:eastAsia="黑体" w:cs="黑体"/>
          <w:color w:val="2D2F36"/>
          <w:w w:val="105"/>
          <w:sz w:val="32"/>
          <w:szCs w:val="32"/>
        </w:rPr>
        <w:t>章</w:t>
      </w:r>
      <w:r>
        <w:rPr>
          <w:rFonts w:hint="eastAsia" w:ascii="黑体" w:hAnsi="黑体" w:eastAsia="黑体" w:cs="黑体"/>
          <w:color w:val="2D2F36"/>
          <w:w w:val="105"/>
          <w:sz w:val="32"/>
          <w:szCs w:val="32"/>
          <w:lang w:val="en-US" w:eastAsia="zh-CN"/>
        </w:rPr>
        <w:t xml:space="preserve"> </w:t>
      </w:r>
      <w:r>
        <w:rPr>
          <w:rFonts w:hint="eastAsia" w:ascii="黑体" w:hAnsi="黑体" w:eastAsia="黑体" w:cs="黑体"/>
          <w:color w:val="2D2F36"/>
          <w:w w:val="105"/>
          <w:sz w:val="32"/>
          <w:szCs w:val="32"/>
        </w:rPr>
        <w:t>总则</w:t>
      </w:r>
    </w:p>
    <w:p>
      <w:pPr>
        <w:pStyle w:val="7"/>
        <w:keepNext w:val="0"/>
        <w:keepLines w:val="0"/>
        <w:pageBreakBefore w:val="0"/>
        <w:widowControl w:val="0"/>
        <w:kinsoku w:val="0"/>
        <w:wordWrap/>
        <w:overflowPunct w:val="0"/>
        <w:topLinePunct w:val="0"/>
        <w:autoSpaceDE/>
        <w:autoSpaceDN/>
        <w:bidi w:val="0"/>
        <w:adjustRightInd w:val="0"/>
        <w:snapToGrid w:val="0"/>
        <w:spacing w:after="0" w:line="600" w:lineRule="exact"/>
        <w:ind w:left="0" w:leftChars="0" w:firstLine="672" w:firstLineChars="200"/>
        <w:jc w:val="both"/>
        <w:textAlignment w:val="auto"/>
        <w:rPr>
          <w:rFonts w:hint="eastAsia"/>
          <w:color w:val="5B5D62"/>
          <w:sz w:val="31"/>
          <w:szCs w:val="24"/>
        </w:rPr>
      </w:pPr>
      <w:r>
        <w:rPr>
          <w:rFonts w:hint="eastAsia" w:ascii="黑体" w:hAnsi="黑体" w:eastAsia="黑体" w:cs="黑体"/>
          <w:color w:val="2D2F36"/>
          <w:w w:val="105"/>
          <w:sz w:val="32"/>
          <w:szCs w:val="32"/>
        </w:rPr>
        <w:t>第一条</w:t>
      </w:r>
      <w:r>
        <w:rPr>
          <w:rFonts w:hint="eastAsia" w:ascii="黑体" w:hAnsi="黑体" w:eastAsia="黑体" w:cs="黑体"/>
          <w:color w:val="2D2F36"/>
          <w:w w:val="105"/>
          <w:sz w:val="32"/>
          <w:szCs w:val="32"/>
          <w:lang w:val="en-US" w:eastAsia="zh-CN"/>
        </w:rPr>
        <w:t xml:space="preserve"> </w:t>
      </w:r>
      <w:r>
        <w:rPr>
          <w:rFonts w:hint="eastAsia" w:ascii="仿宋_GB2312" w:hAnsi="仿宋_GB2312" w:eastAsia="仿宋_GB2312" w:cs="仿宋_GB2312"/>
          <w:color w:val="2D2F36"/>
          <w:spacing w:val="-1"/>
          <w:sz w:val="32"/>
          <w:szCs w:val="32"/>
        </w:rPr>
        <w:t>为加强对</w:t>
      </w:r>
      <w:r>
        <w:rPr>
          <w:rFonts w:hint="eastAsia" w:ascii="仿宋_GB2312" w:hAnsi="仿宋_GB2312" w:eastAsia="仿宋_GB2312" w:cs="仿宋_GB2312"/>
          <w:color w:val="2D2F36"/>
          <w:spacing w:val="-1"/>
          <w:sz w:val="32"/>
          <w:szCs w:val="32"/>
          <w:lang w:val="en-US" w:eastAsia="zh-CN"/>
        </w:rPr>
        <w:t>南昌市环境影响评价技术评审专家库</w:t>
      </w:r>
      <w:r>
        <w:rPr>
          <w:rFonts w:hint="eastAsia" w:ascii="仿宋_GB2312" w:hAnsi="仿宋_GB2312" w:eastAsia="仿宋_GB2312" w:cs="仿宋_GB2312"/>
          <w:color w:val="2D2F36"/>
          <w:spacing w:val="-1"/>
          <w:sz w:val="32"/>
          <w:szCs w:val="32"/>
        </w:rPr>
        <w:t>（以下简称</w:t>
      </w:r>
      <w:r>
        <w:rPr>
          <w:rFonts w:hint="eastAsia" w:ascii="仿宋_GB2312" w:hAnsi="仿宋_GB2312" w:cs="仿宋_GB2312"/>
          <w:color w:val="2D2F36"/>
          <w:spacing w:val="-1"/>
          <w:sz w:val="32"/>
          <w:szCs w:val="32"/>
          <w:lang w:eastAsia="zh-CN"/>
        </w:rPr>
        <w:t>“</w:t>
      </w:r>
      <w:r>
        <w:rPr>
          <w:rFonts w:hint="eastAsia" w:ascii="仿宋_GB2312" w:hAnsi="仿宋_GB2312" w:eastAsia="仿宋_GB2312" w:cs="仿宋_GB2312"/>
          <w:color w:val="2D2F36"/>
          <w:spacing w:val="-1"/>
          <w:sz w:val="32"/>
          <w:szCs w:val="32"/>
        </w:rPr>
        <w:t>专家库</w:t>
      </w:r>
      <w:r>
        <w:rPr>
          <w:rFonts w:hint="eastAsia" w:ascii="仿宋_GB2312" w:hAnsi="仿宋_GB2312" w:cs="仿宋_GB2312"/>
          <w:color w:val="2D2F36"/>
          <w:spacing w:val="-1"/>
          <w:sz w:val="32"/>
          <w:szCs w:val="32"/>
          <w:lang w:eastAsia="zh-CN"/>
        </w:rPr>
        <w:t>”</w:t>
      </w:r>
      <w:r>
        <w:rPr>
          <w:rFonts w:hint="eastAsia" w:ascii="仿宋_GB2312" w:hAnsi="仿宋_GB2312" w:eastAsia="仿宋_GB2312" w:cs="仿宋_GB2312"/>
          <w:color w:val="2D2F36"/>
          <w:spacing w:val="-1"/>
          <w:sz w:val="32"/>
          <w:szCs w:val="32"/>
        </w:rPr>
        <w:t>）的管理，保证环境影响评价技术文件（含辐射类）技术</w:t>
      </w:r>
      <w:r>
        <w:rPr>
          <w:rFonts w:hint="eastAsia" w:ascii="仿宋_GB2312" w:hAnsi="仿宋_GB2312" w:eastAsia="仿宋_GB2312" w:cs="仿宋_GB2312"/>
          <w:color w:val="2D2F36"/>
          <w:spacing w:val="-1"/>
          <w:sz w:val="32"/>
          <w:szCs w:val="32"/>
          <w:lang w:eastAsia="zh-CN"/>
        </w:rPr>
        <w:t>评审</w:t>
      </w:r>
      <w:r>
        <w:rPr>
          <w:rFonts w:hint="eastAsia" w:ascii="仿宋_GB2312" w:hAnsi="仿宋_GB2312" w:eastAsia="仿宋_GB2312" w:cs="仿宋_GB2312"/>
          <w:color w:val="2D2F36"/>
          <w:spacing w:val="-1"/>
          <w:sz w:val="32"/>
          <w:szCs w:val="32"/>
        </w:rPr>
        <w:t>工作的客观、公平、公正，根据《中华人民共和国环境影响评价法》《中华人民共和国放射性污染防治法》《</w:t>
      </w:r>
      <w:r>
        <w:rPr>
          <w:rFonts w:hint="eastAsia" w:ascii="仿宋_GB2312" w:hAnsi="仿宋_GB2312" w:cs="仿宋_GB2312"/>
          <w:color w:val="2D2F36"/>
          <w:spacing w:val="-1"/>
          <w:sz w:val="32"/>
          <w:szCs w:val="32"/>
          <w:lang w:val="en-US" w:eastAsia="zh-CN"/>
        </w:rPr>
        <w:t>生态环境部环境工程评估中心建设项目技术评估专家库管理办法</w:t>
      </w:r>
      <w:r>
        <w:rPr>
          <w:rFonts w:hint="eastAsia" w:ascii="仿宋_GB2312" w:hAnsi="仿宋_GB2312" w:eastAsia="仿宋_GB2312" w:cs="仿宋_GB2312"/>
          <w:color w:val="2D2F36"/>
          <w:spacing w:val="-1"/>
          <w:sz w:val="32"/>
          <w:szCs w:val="32"/>
        </w:rPr>
        <w:t>》</w:t>
      </w:r>
      <w:r>
        <w:rPr>
          <w:rFonts w:hint="eastAsia" w:ascii="仿宋_GB2312" w:hAnsi="仿宋_GB2312" w:cs="仿宋_GB2312"/>
          <w:color w:val="2D2F36"/>
          <w:spacing w:val="-1"/>
          <w:sz w:val="32"/>
          <w:szCs w:val="32"/>
          <w:lang w:eastAsia="zh-CN"/>
        </w:rPr>
        <w:t>《江西省建设项目环境影响评价技术评审专家库管理办法》</w:t>
      </w:r>
      <w:r>
        <w:rPr>
          <w:rFonts w:hint="eastAsia" w:ascii="仿宋_GB2312" w:hAnsi="仿宋_GB2312" w:eastAsia="仿宋_GB2312" w:cs="仿宋_GB2312"/>
          <w:color w:val="2D2F36"/>
          <w:spacing w:val="-1"/>
          <w:sz w:val="32"/>
          <w:szCs w:val="32"/>
        </w:rPr>
        <w:t>等有关法律法规规定，</w:t>
      </w:r>
      <w:r>
        <w:rPr>
          <w:rFonts w:hint="eastAsia" w:ascii="仿宋_GB2312" w:hAnsi="仿宋_GB2312" w:eastAsia="仿宋_GB2312" w:cs="仿宋_GB2312"/>
          <w:color w:val="2D2F36"/>
          <w:spacing w:val="-1"/>
          <w:sz w:val="32"/>
          <w:szCs w:val="32"/>
          <w:lang w:val="en-US" w:eastAsia="zh-CN"/>
        </w:rPr>
        <w:t>结合本市实际，</w:t>
      </w:r>
      <w:r>
        <w:rPr>
          <w:rFonts w:hint="eastAsia" w:ascii="仿宋_GB2312" w:hAnsi="仿宋_GB2312" w:eastAsia="仿宋_GB2312" w:cs="仿宋_GB2312"/>
          <w:color w:val="2D2F36"/>
          <w:spacing w:val="-1"/>
          <w:sz w:val="32"/>
          <w:szCs w:val="32"/>
        </w:rPr>
        <w:t>制定本办法</w:t>
      </w:r>
      <w:r>
        <w:rPr>
          <w:rFonts w:hint="eastAsia" w:ascii="仿宋_GB2312" w:hAnsi="仿宋_GB2312" w:eastAsia="仿宋_GB2312" w:cs="仿宋_GB2312"/>
          <w:color w:val="5B5D62"/>
          <w:sz w:val="32"/>
          <w:szCs w:val="32"/>
        </w:rPr>
        <w:t>。</w:t>
      </w:r>
    </w:p>
    <w:p>
      <w:pPr>
        <w:pStyle w:val="7"/>
        <w:keepNext w:val="0"/>
        <w:keepLines w:val="0"/>
        <w:pageBreakBefore w:val="0"/>
        <w:widowControl w:val="0"/>
        <w:kinsoku w:val="0"/>
        <w:wordWrap/>
        <w:overflowPunct w:val="0"/>
        <w:topLinePunct w:val="0"/>
        <w:autoSpaceDE/>
        <w:autoSpaceDN/>
        <w:bidi w:val="0"/>
        <w:adjustRightInd w:val="0"/>
        <w:snapToGrid w:val="0"/>
        <w:spacing w:after="0" w:line="600" w:lineRule="exact"/>
        <w:ind w:left="0" w:leftChars="0" w:firstLine="672" w:firstLineChars="200"/>
        <w:jc w:val="both"/>
        <w:textAlignment w:val="auto"/>
        <w:rPr>
          <w:rFonts w:hint="eastAsia" w:ascii="仿宋_GB2312" w:hAnsi="仿宋_GB2312" w:eastAsia="仿宋_GB2312" w:cs="仿宋_GB2312"/>
          <w:color w:val="2D2F36"/>
          <w:spacing w:val="-1"/>
          <w:sz w:val="32"/>
          <w:szCs w:val="32"/>
        </w:rPr>
      </w:pPr>
      <w:r>
        <w:rPr>
          <w:rFonts w:hint="eastAsia" w:ascii="黑体" w:hAnsi="黑体" w:eastAsia="黑体" w:cs="黑体"/>
          <w:color w:val="2D2F36"/>
          <w:w w:val="105"/>
          <w:sz w:val="32"/>
          <w:szCs w:val="32"/>
        </w:rPr>
        <w:t>第二条</w:t>
      </w:r>
      <w:r>
        <w:rPr>
          <w:rFonts w:hint="eastAsia" w:ascii="黑体" w:hAnsi="黑体" w:eastAsia="黑体" w:cs="黑体"/>
          <w:color w:val="2D2F36"/>
          <w:w w:val="105"/>
          <w:sz w:val="32"/>
          <w:szCs w:val="32"/>
          <w:lang w:val="en-US" w:eastAsia="zh-CN"/>
        </w:rPr>
        <w:t xml:space="preserve"> </w:t>
      </w:r>
      <w:r>
        <w:rPr>
          <w:rFonts w:hint="eastAsia" w:ascii="仿宋_GB2312" w:hAnsi="仿宋_GB2312" w:eastAsia="仿宋_GB2312" w:cs="仿宋_GB2312"/>
          <w:color w:val="2D2F36"/>
          <w:sz w:val="32"/>
          <w:szCs w:val="32"/>
          <w:lang w:val="en-US" w:eastAsia="zh-CN"/>
        </w:rPr>
        <w:t>本办法所称专家，是指入选南昌市环境影响评价技术评审专家库</w:t>
      </w:r>
      <w:r>
        <w:rPr>
          <w:rFonts w:hint="eastAsia" w:ascii="仿宋_GB2312" w:hAnsi="仿宋_GB2312" w:eastAsia="仿宋_GB2312" w:cs="仿宋_GB2312"/>
          <w:color w:val="2D2F36"/>
          <w:spacing w:val="-1"/>
          <w:sz w:val="32"/>
          <w:szCs w:val="32"/>
          <w:lang w:val="en-US" w:eastAsia="zh-CN"/>
        </w:rPr>
        <w:t>，以独立身份从事和参加全市各类</w:t>
      </w:r>
      <w:r>
        <w:rPr>
          <w:rFonts w:hint="eastAsia" w:ascii="仿宋_GB2312" w:hAnsi="仿宋_GB2312" w:eastAsia="仿宋_GB2312" w:cs="仿宋_GB2312"/>
          <w:color w:val="auto"/>
          <w:sz w:val="32"/>
          <w:szCs w:val="32"/>
          <w:highlight w:val="none"/>
        </w:rPr>
        <w:t>环境影响报告书、表（以下简称“环评文件”）</w:t>
      </w:r>
      <w:r>
        <w:rPr>
          <w:rFonts w:hint="eastAsia" w:ascii="仿宋_GB2312" w:hAnsi="仿宋_GB2312" w:eastAsia="仿宋_GB2312" w:cs="仿宋_GB2312"/>
          <w:color w:val="2D2F36"/>
          <w:spacing w:val="-1"/>
          <w:sz w:val="32"/>
          <w:szCs w:val="32"/>
          <w:lang w:val="en-US" w:eastAsia="zh-CN"/>
        </w:rPr>
        <w:t>技术评审工作的</w:t>
      </w:r>
      <w:r>
        <w:rPr>
          <w:rFonts w:hint="eastAsia" w:ascii="仿宋_GB2312" w:hAnsi="仿宋_GB2312" w:eastAsia="仿宋_GB2312" w:cs="仿宋_GB2312"/>
          <w:color w:val="auto"/>
          <w:sz w:val="32"/>
          <w:szCs w:val="32"/>
          <w:highlight w:val="none"/>
        </w:rPr>
        <w:t>专业技术</w:t>
      </w:r>
      <w:r>
        <w:rPr>
          <w:rFonts w:hint="eastAsia" w:ascii="仿宋_GB2312" w:hAnsi="仿宋_GB2312" w:eastAsia="仿宋_GB2312" w:cs="仿宋_GB2312"/>
          <w:color w:val="2D2F36"/>
          <w:spacing w:val="-1"/>
          <w:sz w:val="32"/>
          <w:szCs w:val="32"/>
          <w:lang w:val="en-US" w:eastAsia="zh-CN"/>
        </w:rPr>
        <w:t>人员。</w:t>
      </w:r>
    </w:p>
    <w:p>
      <w:pPr>
        <w:pStyle w:val="7"/>
        <w:keepNext w:val="0"/>
        <w:keepLines w:val="0"/>
        <w:pageBreakBefore w:val="0"/>
        <w:kinsoku w:val="0"/>
        <w:wordWrap/>
        <w:overflowPunct w:val="0"/>
        <w:topLinePunct w:val="0"/>
        <w:autoSpaceDE/>
        <w:autoSpaceDN/>
        <w:bidi w:val="0"/>
        <w:snapToGrid w:val="0"/>
        <w:spacing w:after="0" w:line="600" w:lineRule="exact"/>
        <w:ind w:left="0" w:leftChars="0" w:firstLine="672" w:firstLineChars="200"/>
        <w:jc w:val="both"/>
        <w:rPr>
          <w:rFonts w:ascii="仿宋_GB2312" w:hAnsi="仿宋_GB2312" w:eastAsia="仿宋_GB2312" w:cs="仿宋_GB2312"/>
          <w:color w:val="2D2F36"/>
          <w:spacing w:val="-1"/>
          <w:w w:val="100"/>
          <w:sz w:val="32"/>
          <w:szCs w:val="32"/>
        </w:rPr>
      </w:pPr>
      <w:r>
        <w:rPr>
          <w:rFonts w:hint="eastAsia" w:ascii="黑体" w:hAnsi="黑体" w:eastAsia="黑体" w:cs="黑体"/>
          <w:color w:val="2D2F36"/>
          <w:w w:val="105"/>
          <w:sz w:val="32"/>
          <w:szCs w:val="32"/>
        </w:rPr>
        <w:t>第三条</w:t>
      </w:r>
      <w:r>
        <w:rPr>
          <w:rFonts w:hint="eastAsia" w:ascii="黑体" w:hAnsi="黑体" w:eastAsia="黑体" w:cs="黑体"/>
          <w:color w:val="2D2F36"/>
          <w:w w:val="105"/>
          <w:sz w:val="32"/>
          <w:szCs w:val="32"/>
          <w:lang w:val="en-US" w:eastAsia="zh-CN"/>
        </w:rPr>
        <w:t xml:space="preserve"> </w:t>
      </w:r>
      <w:r>
        <w:rPr>
          <w:rFonts w:hint="eastAsia" w:ascii="仿宋_GB2312" w:hAnsi="仿宋_GB2312" w:eastAsia="仿宋_GB2312" w:cs="仿宋_GB2312"/>
          <w:color w:val="2D2F36"/>
          <w:spacing w:val="-1"/>
          <w:sz w:val="32"/>
          <w:szCs w:val="32"/>
          <w:lang w:val="en-US" w:eastAsia="zh-CN"/>
        </w:rPr>
        <w:t>本办法适用于</w:t>
      </w:r>
      <w:r>
        <w:rPr>
          <w:rFonts w:hint="eastAsia" w:ascii="仿宋_GB2312" w:hAnsi="仿宋_GB2312" w:eastAsia="仿宋_GB2312" w:cs="仿宋_GB2312"/>
          <w:color w:val="2D2F36"/>
          <w:sz w:val="32"/>
          <w:szCs w:val="32"/>
          <w:lang w:val="en-US" w:eastAsia="zh-CN"/>
        </w:rPr>
        <w:t>南昌市环境影响评价技术评审专家库</w:t>
      </w:r>
      <w:r>
        <w:rPr>
          <w:rFonts w:hint="eastAsia" w:ascii="仿宋_GB2312" w:hAnsi="仿宋_GB2312" w:eastAsia="仿宋_GB2312" w:cs="仿宋_GB2312"/>
          <w:b w:val="0"/>
          <w:bCs w:val="0"/>
          <w:snapToGrid/>
          <w:kern w:val="2"/>
          <w:sz w:val="32"/>
          <w:szCs w:val="32"/>
          <w:highlight w:val="none"/>
          <w:lang w:val="en-US" w:eastAsia="zh-CN" w:bidi="ar-SA"/>
        </w:rPr>
        <w:t>建设、使用和管理</w:t>
      </w:r>
      <w:r>
        <w:rPr>
          <w:rFonts w:hint="eastAsia" w:ascii="仿宋_GB2312" w:hAnsi="仿宋_GB2312" w:cs="仿宋_GB2312"/>
          <w:color w:val="2D2F36"/>
          <w:sz w:val="32"/>
          <w:szCs w:val="32"/>
          <w:lang w:val="en-US" w:eastAsia="zh-CN"/>
        </w:rPr>
        <w:t>，</w:t>
      </w:r>
      <w:r>
        <w:rPr>
          <w:rFonts w:ascii="仿宋_GB2312" w:hAnsi="仿宋_GB2312" w:eastAsia="仿宋_GB2312" w:cs="仿宋_GB2312"/>
          <w:color w:val="2D2F36"/>
          <w:spacing w:val="-1"/>
          <w:w w:val="100"/>
          <w:sz w:val="32"/>
          <w:szCs w:val="32"/>
          <w:lang w:val="en-US" w:eastAsia="zh-CN"/>
        </w:rPr>
        <w:t>专家的抽取</w:t>
      </w:r>
      <w:r>
        <w:rPr>
          <w:rFonts w:hint="eastAsia" w:ascii="仿宋_GB2312" w:hAnsi="仿宋_GB2312" w:cs="仿宋_GB2312"/>
          <w:color w:val="2D2F36"/>
          <w:spacing w:val="-1"/>
          <w:w w:val="100"/>
          <w:sz w:val="32"/>
          <w:szCs w:val="32"/>
          <w:lang w:val="en-US" w:eastAsia="zh-CN"/>
        </w:rPr>
        <w:t>和监督</w:t>
      </w:r>
      <w:r>
        <w:rPr>
          <w:rFonts w:ascii="仿宋_GB2312" w:hAnsi="仿宋_GB2312" w:eastAsia="仿宋_GB2312" w:cs="仿宋_GB2312"/>
          <w:color w:val="2D2F36"/>
          <w:spacing w:val="-1"/>
          <w:w w:val="100"/>
          <w:sz w:val="32"/>
          <w:szCs w:val="32"/>
          <w:lang w:val="en-US" w:eastAsia="zh-CN"/>
        </w:rPr>
        <w:t>考核</w:t>
      </w:r>
      <w:r>
        <w:rPr>
          <w:rFonts w:hint="eastAsia" w:ascii="仿宋_GB2312" w:hAnsi="仿宋_GB2312" w:eastAsia="仿宋_GB2312" w:cs="仿宋_GB2312"/>
          <w:color w:val="2D2F36"/>
          <w:spacing w:val="-1"/>
          <w:w w:val="100"/>
          <w:sz w:val="32"/>
          <w:szCs w:val="32"/>
          <w:lang w:val="en-US" w:eastAsia="zh-CN"/>
        </w:rPr>
        <w:t>依托生态环境部环境影响评价技术评估专家库平台（以下简称“专家库系统”）开展</w:t>
      </w:r>
      <w:r>
        <w:rPr>
          <w:rFonts w:ascii="仿宋_GB2312" w:hAnsi="仿宋_GB2312" w:eastAsia="仿宋_GB2312" w:cs="仿宋_GB2312"/>
          <w:color w:val="2D2F36"/>
          <w:spacing w:val="-1"/>
          <w:w w:val="100"/>
          <w:sz w:val="32"/>
          <w:szCs w:val="32"/>
        </w:rPr>
        <w:t>。</w:t>
      </w:r>
    </w:p>
    <w:p>
      <w:pPr>
        <w:pStyle w:val="7"/>
        <w:keepNext w:val="0"/>
        <w:keepLines w:val="0"/>
        <w:pageBreakBefore w:val="0"/>
        <w:widowControl w:val="0"/>
        <w:kinsoku w:val="0"/>
        <w:wordWrap/>
        <w:overflowPunct w:val="0"/>
        <w:topLinePunct w:val="0"/>
        <w:autoSpaceDE/>
        <w:autoSpaceDN/>
        <w:bidi w:val="0"/>
        <w:adjustRightInd w:val="0"/>
        <w:snapToGrid w:val="0"/>
        <w:spacing w:after="0" w:line="600" w:lineRule="exact"/>
        <w:ind w:left="0" w:leftChars="0"/>
        <w:jc w:val="center"/>
        <w:textAlignment w:val="auto"/>
        <w:rPr>
          <w:rFonts w:hint="eastAsia" w:ascii="黑体" w:hAnsi="黑体" w:eastAsia="黑体" w:cs="黑体"/>
          <w:color w:val="2D2F36"/>
          <w:w w:val="105"/>
          <w:sz w:val="32"/>
          <w:szCs w:val="32"/>
        </w:rPr>
      </w:pPr>
      <w:r>
        <w:rPr>
          <w:rFonts w:hint="eastAsia" w:ascii="黑体" w:hAnsi="黑体" w:eastAsia="黑体" w:cs="黑体"/>
          <w:color w:val="2D2F36"/>
          <w:w w:val="105"/>
          <w:sz w:val="32"/>
          <w:szCs w:val="32"/>
        </w:rPr>
        <w:t>第二章</w:t>
      </w:r>
      <w:r>
        <w:rPr>
          <w:rFonts w:hint="eastAsia" w:ascii="黑体" w:hAnsi="黑体" w:eastAsia="黑体" w:cs="黑体"/>
          <w:color w:val="2D2F36"/>
          <w:w w:val="105"/>
          <w:sz w:val="32"/>
          <w:szCs w:val="32"/>
          <w:lang w:val="en-US" w:eastAsia="zh-CN"/>
        </w:rPr>
        <w:t xml:space="preserve"> </w:t>
      </w:r>
      <w:r>
        <w:rPr>
          <w:rFonts w:hint="eastAsia" w:ascii="黑体" w:hAnsi="黑体" w:eastAsia="黑体" w:cs="黑体"/>
          <w:color w:val="2D2F36"/>
          <w:w w:val="105"/>
          <w:sz w:val="32"/>
          <w:szCs w:val="32"/>
        </w:rPr>
        <w:t>专家</w:t>
      </w:r>
      <w:r>
        <w:rPr>
          <w:rFonts w:hint="eastAsia" w:ascii="黑体" w:hAnsi="黑体" w:eastAsia="黑体" w:cs="黑体"/>
          <w:color w:val="2D2F36"/>
          <w:w w:val="105"/>
          <w:sz w:val="32"/>
          <w:szCs w:val="32"/>
          <w:lang w:val="en-US" w:eastAsia="zh-CN"/>
        </w:rPr>
        <w:t>的</w:t>
      </w:r>
      <w:r>
        <w:rPr>
          <w:rFonts w:hint="eastAsia" w:ascii="黑体" w:hAnsi="黑体" w:eastAsia="黑体" w:cs="黑体"/>
          <w:color w:val="2D2F36"/>
          <w:w w:val="105"/>
          <w:sz w:val="32"/>
          <w:szCs w:val="32"/>
        </w:rPr>
        <w:t>入库遴选</w:t>
      </w:r>
    </w:p>
    <w:p>
      <w:pPr>
        <w:pStyle w:val="7"/>
        <w:keepNext w:val="0"/>
        <w:keepLines w:val="0"/>
        <w:pageBreakBefore w:val="0"/>
        <w:widowControl w:val="0"/>
        <w:kinsoku w:val="0"/>
        <w:wordWrap/>
        <w:overflowPunct w:val="0"/>
        <w:topLinePunct w:val="0"/>
        <w:autoSpaceDE/>
        <w:autoSpaceDN/>
        <w:bidi w:val="0"/>
        <w:adjustRightInd w:val="0"/>
        <w:snapToGrid w:val="0"/>
        <w:spacing w:after="0" w:line="600" w:lineRule="exact"/>
        <w:ind w:left="0" w:leftChars="0" w:firstLine="672" w:firstLineChars="200"/>
        <w:jc w:val="both"/>
        <w:textAlignment w:val="auto"/>
        <w:rPr>
          <w:rFonts w:hint="eastAsia" w:ascii="仿宋_GB2312" w:hAnsi="仿宋_GB2312" w:eastAsia="仿宋_GB2312" w:cs="仿宋_GB2312"/>
          <w:color w:val="2D2F36"/>
          <w:sz w:val="32"/>
          <w:szCs w:val="32"/>
        </w:rPr>
      </w:pPr>
      <w:r>
        <w:rPr>
          <w:rFonts w:hint="eastAsia" w:ascii="黑体" w:hAnsi="黑体" w:eastAsia="黑体" w:cs="黑体"/>
          <w:color w:val="2D2F36"/>
          <w:w w:val="105"/>
          <w:sz w:val="32"/>
          <w:szCs w:val="32"/>
          <w:lang w:val="en-US" w:eastAsia="zh-CN"/>
        </w:rPr>
        <w:t>第四</w:t>
      </w:r>
      <w:r>
        <w:rPr>
          <w:rFonts w:hint="eastAsia" w:ascii="黑体" w:hAnsi="黑体" w:eastAsia="黑体" w:cs="黑体"/>
          <w:color w:val="2D2F36"/>
          <w:w w:val="105"/>
          <w:sz w:val="32"/>
          <w:szCs w:val="32"/>
        </w:rPr>
        <w:t>条</w:t>
      </w:r>
      <w:r>
        <w:rPr>
          <w:rFonts w:hint="eastAsia" w:ascii="黑体" w:hAnsi="黑体" w:eastAsia="黑体" w:cs="黑体"/>
          <w:color w:val="2D2F36"/>
          <w:w w:val="105"/>
          <w:sz w:val="32"/>
          <w:szCs w:val="32"/>
          <w:lang w:val="en-US" w:eastAsia="zh-CN"/>
        </w:rPr>
        <w:t xml:space="preserve"> </w:t>
      </w:r>
      <w:r>
        <w:rPr>
          <w:rFonts w:hint="eastAsia" w:ascii="仿宋_GB2312" w:hAnsi="仿宋_GB2312" w:eastAsia="仿宋_GB2312" w:cs="仿宋_GB2312"/>
          <w:color w:val="2D2F36"/>
          <w:sz w:val="32"/>
          <w:szCs w:val="32"/>
        </w:rPr>
        <w:t>专家入库须满足以下条件：</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40" w:firstLineChars="200"/>
        <w:jc w:val="both"/>
        <w:textAlignment w:val="auto"/>
        <w:rPr>
          <w:rFonts w:hint="default" w:ascii="Times New Roman" w:hAnsi="Times New Roman" w:eastAsia="仿宋_GB2312" w:cs="Times New Roman"/>
          <w:color w:val="2D2F36"/>
          <w:sz w:val="32"/>
          <w:szCs w:val="32"/>
        </w:rPr>
      </w:pPr>
      <w:r>
        <w:rPr>
          <w:rFonts w:hint="eastAsia" w:ascii="Times New Roman" w:hAnsi="Times New Roman" w:eastAsia="仿宋_GB2312" w:cs="Times New Roman"/>
          <w:color w:val="2D2F36"/>
          <w:sz w:val="32"/>
          <w:szCs w:val="32"/>
          <w:lang w:eastAsia="zh-CN"/>
        </w:rPr>
        <w:t>（</w:t>
      </w:r>
      <w:r>
        <w:rPr>
          <w:rFonts w:hint="eastAsia" w:ascii="Times New Roman" w:hAnsi="Times New Roman" w:eastAsia="仿宋_GB2312" w:cs="Times New Roman"/>
          <w:color w:val="2D2F36"/>
          <w:sz w:val="32"/>
          <w:szCs w:val="32"/>
          <w:lang w:val="en-US" w:eastAsia="zh-CN"/>
        </w:rPr>
        <w:t>一</w:t>
      </w:r>
      <w:r>
        <w:rPr>
          <w:rFonts w:hint="eastAsia" w:ascii="Times New Roman" w:hAnsi="Times New Roman" w:eastAsia="仿宋_GB2312" w:cs="Times New Roman"/>
          <w:color w:val="2D2F36"/>
          <w:sz w:val="32"/>
          <w:szCs w:val="32"/>
          <w:lang w:eastAsia="zh-CN"/>
        </w:rPr>
        <w:t>）</w:t>
      </w:r>
      <w:r>
        <w:rPr>
          <w:rFonts w:hint="eastAsia" w:ascii="Times New Roman" w:hAnsi="Times New Roman" w:cs="Times New Roman"/>
          <w:color w:val="2D2F36"/>
          <w:sz w:val="32"/>
          <w:szCs w:val="32"/>
          <w:lang w:val="en-US" w:eastAsia="zh-CN"/>
        </w:rPr>
        <w:t>坚决</w:t>
      </w:r>
      <w:r>
        <w:rPr>
          <w:rFonts w:hint="eastAsia" w:ascii="Times New Roman" w:hAnsi="Times New Roman" w:eastAsia="仿宋_GB2312" w:cs="Times New Roman"/>
          <w:color w:val="2D2F36"/>
          <w:sz w:val="32"/>
          <w:szCs w:val="32"/>
          <w:lang w:eastAsia="zh-CN"/>
        </w:rPr>
        <w:t>拥护中国共产党的领导，</w:t>
      </w:r>
      <w:r>
        <w:rPr>
          <w:rFonts w:hint="eastAsia" w:ascii="Times New Roman" w:hAnsi="Times New Roman" w:eastAsia="仿宋_GB2312" w:cs="Times New Roman"/>
          <w:color w:val="2D2F36"/>
          <w:sz w:val="32"/>
          <w:szCs w:val="32"/>
        </w:rPr>
        <w:t>认真贯彻执行党和国家方针政策，坚持原则、廉洁自律、作风正派、责任心强，能够认真、客观、公正地履行职责；</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40" w:firstLineChars="200"/>
        <w:jc w:val="both"/>
        <w:textAlignment w:val="auto"/>
        <w:rPr>
          <w:rFonts w:hint="default" w:ascii="Times New Roman" w:hAnsi="Times New Roman" w:eastAsia="仿宋_GB2312" w:cs="Times New Roman"/>
          <w:color w:val="2D2F36"/>
          <w:sz w:val="32"/>
          <w:szCs w:val="32"/>
        </w:rPr>
      </w:pPr>
      <w:r>
        <w:rPr>
          <w:rFonts w:hint="eastAsia" w:ascii="Times New Roman" w:hAnsi="Times New Roman" w:eastAsia="仿宋_GB2312" w:cs="Times New Roman"/>
          <w:color w:val="2D2F36"/>
          <w:sz w:val="32"/>
          <w:szCs w:val="32"/>
          <w:lang w:eastAsia="zh-CN"/>
        </w:rPr>
        <w:t>（</w:t>
      </w:r>
      <w:r>
        <w:rPr>
          <w:rFonts w:hint="eastAsia" w:ascii="Times New Roman" w:hAnsi="Times New Roman" w:eastAsia="仿宋_GB2312" w:cs="Times New Roman"/>
          <w:color w:val="2D2F36"/>
          <w:sz w:val="32"/>
          <w:szCs w:val="32"/>
          <w:lang w:val="en-US" w:eastAsia="zh-CN"/>
        </w:rPr>
        <w:t>二</w:t>
      </w:r>
      <w:r>
        <w:rPr>
          <w:rFonts w:hint="eastAsia" w:ascii="Times New Roman" w:hAnsi="Times New Roman" w:eastAsia="仿宋_GB2312" w:cs="Times New Roman"/>
          <w:color w:val="2D2F36"/>
          <w:sz w:val="32"/>
          <w:szCs w:val="32"/>
          <w:lang w:eastAsia="zh-CN"/>
        </w:rPr>
        <w:t>）</w:t>
      </w:r>
      <w:r>
        <w:rPr>
          <w:rFonts w:hint="eastAsia" w:ascii="Times New Roman" w:hAnsi="Times New Roman" w:eastAsia="仿宋_GB2312" w:cs="Times New Roman"/>
          <w:color w:val="2D2F36"/>
          <w:sz w:val="32"/>
          <w:szCs w:val="32"/>
        </w:rPr>
        <w:t>熟悉</w:t>
      </w:r>
      <w:r>
        <w:rPr>
          <w:rFonts w:hint="eastAsia" w:ascii="Times New Roman" w:hAnsi="Times New Roman" w:eastAsia="仿宋_GB2312" w:cs="Times New Roman"/>
          <w:color w:val="2D2F36"/>
          <w:sz w:val="32"/>
          <w:szCs w:val="32"/>
          <w:lang w:val="en-US" w:eastAsia="zh-CN"/>
        </w:rPr>
        <w:t>国家</w:t>
      </w:r>
      <w:r>
        <w:rPr>
          <w:rFonts w:hint="eastAsia" w:ascii="Times New Roman" w:hAnsi="Times New Roman" w:eastAsia="仿宋_GB2312" w:cs="Times New Roman"/>
          <w:color w:val="2D2F36"/>
          <w:sz w:val="32"/>
          <w:szCs w:val="32"/>
        </w:rPr>
        <w:t>生态环境</w:t>
      </w:r>
      <w:r>
        <w:rPr>
          <w:rFonts w:hint="eastAsia" w:ascii="Times New Roman" w:hAnsi="Times New Roman" w:cs="Times New Roman"/>
          <w:color w:val="2D2F36"/>
          <w:sz w:val="32"/>
          <w:szCs w:val="32"/>
          <w:lang w:val="en-US" w:eastAsia="zh-CN"/>
        </w:rPr>
        <w:t>法</w:t>
      </w:r>
      <w:r>
        <w:rPr>
          <w:rFonts w:hint="eastAsia" w:ascii="Times New Roman" w:hAnsi="Times New Roman" w:eastAsia="仿宋_GB2312" w:cs="Times New Roman"/>
          <w:color w:val="2D2F36"/>
          <w:sz w:val="32"/>
          <w:szCs w:val="32"/>
          <w:lang w:eastAsia="zh-CN"/>
        </w:rPr>
        <w:t>律法规</w:t>
      </w:r>
      <w:r>
        <w:rPr>
          <w:rFonts w:hint="eastAsia" w:ascii="Times New Roman" w:hAnsi="Times New Roman" w:eastAsia="仿宋_GB2312" w:cs="Times New Roman"/>
          <w:color w:val="2D2F36"/>
          <w:sz w:val="32"/>
          <w:szCs w:val="32"/>
          <w:lang w:val="en-US" w:eastAsia="zh-CN"/>
        </w:rPr>
        <w:t>和</w:t>
      </w:r>
      <w:r>
        <w:rPr>
          <w:rFonts w:hint="eastAsia" w:ascii="Times New Roman" w:hAnsi="Times New Roman" w:eastAsia="仿宋_GB2312" w:cs="Times New Roman"/>
          <w:color w:val="2D2F36"/>
          <w:sz w:val="32"/>
          <w:szCs w:val="32"/>
        </w:rPr>
        <w:t>政策</w:t>
      </w:r>
      <w:r>
        <w:rPr>
          <w:rFonts w:hint="eastAsia" w:ascii="仿宋_GB2312" w:hAnsi="仿宋" w:eastAsia="仿宋_GB2312" w:cs="宋体"/>
          <w:color w:val="auto"/>
          <w:kern w:val="0"/>
          <w:sz w:val="32"/>
          <w:szCs w:val="32"/>
          <w:highlight w:val="none"/>
        </w:rPr>
        <w:t>标准</w:t>
      </w:r>
      <w:r>
        <w:rPr>
          <w:rFonts w:hint="eastAsia" w:ascii="Times New Roman" w:hAnsi="Times New Roman" w:eastAsia="仿宋_GB2312" w:cs="Times New Roman"/>
          <w:color w:val="2D2F36"/>
          <w:sz w:val="32"/>
          <w:szCs w:val="32"/>
        </w:rPr>
        <w:t>，</w:t>
      </w:r>
      <w:r>
        <w:rPr>
          <w:rFonts w:hint="eastAsia" w:ascii="仿宋_GB2312" w:hAnsi="仿宋" w:eastAsia="仿宋_GB2312" w:cs="宋体"/>
          <w:color w:val="auto"/>
          <w:kern w:val="0"/>
          <w:sz w:val="32"/>
          <w:szCs w:val="32"/>
          <w:highlight w:val="none"/>
        </w:rPr>
        <w:t>及时</w:t>
      </w:r>
      <w:r>
        <w:rPr>
          <w:rFonts w:hint="eastAsia" w:ascii="仿宋_GB2312" w:hAnsi="仿宋" w:eastAsia="仿宋_GB2312" w:cs="宋体"/>
          <w:color w:val="auto"/>
          <w:spacing w:val="10"/>
          <w:kern w:val="0"/>
          <w:sz w:val="32"/>
          <w:szCs w:val="32"/>
          <w:highlight w:val="none"/>
        </w:rPr>
        <w:t>掌握国家环境影响评价有关政策文件、技术标准、技术规范等</w:t>
      </w:r>
      <w:r>
        <w:rPr>
          <w:rFonts w:hint="eastAsia" w:ascii="Times New Roman" w:hAnsi="Times New Roman" w:eastAsia="仿宋_GB2312" w:cs="Times New Roman"/>
          <w:color w:val="2D2F36"/>
          <w:sz w:val="32"/>
          <w:szCs w:val="32"/>
        </w:rPr>
        <w:t>；</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40" w:firstLineChars="200"/>
        <w:jc w:val="both"/>
        <w:textAlignment w:val="auto"/>
        <w:rPr>
          <w:rFonts w:hint="default" w:ascii="Times New Roman" w:hAnsi="Times New Roman" w:cs="Times New Roman"/>
          <w:color w:val="2D2F36"/>
          <w:sz w:val="32"/>
          <w:szCs w:val="32"/>
          <w:lang w:eastAsia="zh-CN"/>
        </w:rPr>
      </w:pPr>
      <w:r>
        <w:rPr>
          <w:rFonts w:hint="eastAsia" w:ascii="Times New Roman" w:hAnsi="Times New Roman" w:eastAsia="仿宋_GB2312" w:cs="Times New Roman"/>
          <w:color w:val="2D2F36"/>
          <w:sz w:val="32"/>
          <w:szCs w:val="32"/>
        </w:rPr>
        <w:t>（三）原则上应取得高级专业技术职称</w:t>
      </w:r>
      <w:r>
        <w:rPr>
          <w:rFonts w:hint="default" w:ascii="Times New Roman" w:hAnsi="Times New Roman" w:cs="Times New Roman"/>
          <w:color w:val="2D2F36"/>
          <w:sz w:val="32"/>
          <w:szCs w:val="32"/>
        </w:rPr>
        <w:t>或</w:t>
      </w:r>
      <w:r>
        <w:rPr>
          <w:rFonts w:hint="eastAsia" w:ascii="Times New Roman" w:hAnsi="Times New Roman" w:eastAsia="仿宋_GB2312" w:cs="Times New Roman"/>
          <w:color w:val="2D2F36"/>
          <w:sz w:val="32"/>
          <w:szCs w:val="32"/>
        </w:rPr>
        <w:t>注册环境影响评价工程师资格证书或注册环保工程师资格证书，且从事环评</w:t>
      </w:r>
      <w:r>
        <w:rPr>
          <w:rFonts w:hint="eastAsia" w:ascii="Times New Roman" w:hAnsi="Times New Roman" w:cs="Times New Roman"/>
          <w:color w:val="2D2F36"/>
          <w:sz w:val="32"/>
          <w:szCs w:val="32"/>
          <w:lang w:val="en-US" w:eastAsia="zh-CN"/>
        </w:rPr>
        <w:t>相关</w:t>
      </w:r>
      <w:r>
        <w:rPr>
          <w:rFonts w:hint="eastAsia" w:ascii="Times New Roman" w:hAnsi="Times New Roman" w:eastAsia="仿宋_GB2312" w:cs="Times New Roman"/>
          <w:color w:val="2D2F36"/>
          <w:sz w:val="32"/>
          <w:szCs w:val="32"/>
        </w:rPr>
        <w:t>工作5年以上（或从事化工、冶炼、交通、建材、农林水利等行业15年以上），熟悉行业产业政策、生产工艺、生态环境保护与污染防治技术等，在本专业领域具有丰富的实践经验</w:t>
      </w:r>
      <w:r>
        <w:rPr>
          <w:rFonts w:hint="eastAsia" w:ascii="Times New Roman" w:hAnsi="Times New Roman" w:cs="Times New Roman"/>
          <w:color w:val="2D2F36"/>
          <w:sz w:val="32"/>
          <w:szCs w:val="32"/>
          <w:lang w:eastAsia="zh-CN"/>
        </w:rPr>
        <w:t>。</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2D2F36"/>
          <w:sz w:val="32"/>
          <w:szCs w:val="32"/>
          <w:highlight w:val="none"/>
        </w:rPr>
      </w:pPr>
      <w:r>
        <w:rPr>
          <w:rFonts w:hint="eastAsia" w:ascii="Times New Roman" w:hAnsi="Times New Roman" w:eastAsia="仿宋_GB2312" w:cs="Times New Roman"/>
          <w:color w:val="2D2F36"/>
          <w:sz w:val="32"/>
          <w:szCs w:val="32"/>
          <w:highlight w:val="none"/>
        </w:rPr>
        <w:t>（四）</w:t>
      </w:r>
      <w:r>
        <w:rPr>
          <w:rFonts w:hint="eastAsia" w:ascii="仿宋_GB2312" w:hAnsi="仿宋_GB2312" w:eastAsia="仿宋_GB2312" w:cs="仿宋_GB2312"/>
          <w:color w:val="auto"/>
          <w:kern w:val="0"/>
          <w:sz w:val="31"/>
          <w:szCs w:val="31"/>
          <w:highlight w:val="none"/>
          <w:lang w:bidi="ar"/>
        </w:rPr>
        <w:t>无违法犯罪等不良记录，</w:t>
      </w:r>
      <w:r>
        <w:rPr>
          <w:rFonts w:hint="eastAsia" w:ascii="仿宋_GB2312" w:hAnsi="仿宋_GB2312" w:eastAsia="仿宋_GB2312" w:cs="仿宋_GB2312"/>
          <w:color w:val="auto"/>
          <w:kern w:val="0"/>
          <w:sz w:val="31"/>
          <w:szCs w:val="31"/>
          <w:highlight w:val="none"/>
          <w:lang w:eastAsia="zh-CN" w:bidi="ar"/>
        </w:rPr>
        <w:t>且</w:t>
      </w:r>
      <w:r>
        <w:rPr>
          <w:rFonts w:hint="eastAsia" w:ascii="仿宋_GB2312" w:hAnsi="仿宋_GB2312" w:eastAsia="仿宋_GB2312" w:cs="仿宋_GB2312"/>
          <w:color w:val="auto"/>
          <w:kern w:val="0"/>
          <w:sz w:val="31"/>
          <w:szCs w:val="31"/>
          <w:highlight w:val="none"/>
          <w:lang w:bidi="ar"/>
        </w:rPr>
        <w:t>近两年未受到设区市及以上生态环境主管部门通报批评或处罚。</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2D2F36"/>
          <w:sz w:val="32"/>
          <w:szCs w:val="32"/>
          <w:highlight w:val="none"/>
          <w:lang w:eastAsia="zh-CN"/>
        </w:rPr>
      </w:pPr>
      <w:r>
        <w:rPr>
          <w:rFonts w:hint="eastAsia" w:ascii="Times New Roman" w:hAnsi="Times New Roman" w:eastAsia="仿宋_GB2312" w:cs="Times New Roman"/>
          <w:color w:val="2D2F36"/>
          <w:sz w:val="32"/>
          <w:szCs w:val="32"/>
          <w:highlight w:val="none"/>
        </w:rPr>
        <w:t>（</w:t>
      </w:r>
      <w:r>
        <w:rPr>
          <w:rFonts w:hint="eastAsia" w:ascii="Times New Roman" w:hAnsi="Times New Roman" w:eastAsia="仿宋_GB2312" w:cs="Times New Roman"/>
          <w:color w:val="2D2F36"/>
          <w:sz w:val="32"/>
          <w:szCs w:val="32"/>
          <w:highlight w:val="none"/>
          <w:lang w:val="en-US" w:eastAsia="zh-CN"/>
        </w:rPr>
        <w:t>五</w:t>
      </w:r>
      <w:r>
        <w:rPr>
          <w:rFonts w:hint="eastAsia" w:ascii="Times New Roman" w:hAnsi="Times New Roman" w:eastAsia="仿宋_GB2312" w:cs="Times New Roman"/>
          <w:color w:val="2D2F36"/>
          <w:sz w:val="32"/>
          <w:szCs w:val="32"/>
          <w:highlight w:val="none"/>
        </w:rPr>
        <w:t>）身体健康，</w:t>
      </w:r>
      <w:r>
        <w:rPr>
          <w:rFonts w:hint="eastAsia" w:ascii="Times New Roman" w:hAnsi="Times New Roman" w:eastAsia="仿宋_GB2312" w:cs="Times New Roman"/>
          <w:color w:val="2D2F36"/>
          <w:sz w:val="32"/>
          <w:szCs w:val="32"/>
          <w:highlight w:val="none"/>
          <w:lang w:val="en-US" w:eastAsia="zh-CN"/>
        </w:rPr>
        <w:t>能够承担技术评审及现场踏勘工作，</w:t>
      </w:r>
      <w:r>
        <w:rPr>
          <w:rFonts w:hint="eastAsia" w:ascii="Times New Roman" w:hAnsi="Times New Roman" w:eastAsia="仿宋_GB2312" w:cs="Times New Roman"/>
          <w:color w:val="2D2F36"/>
          <w:sz w:val="32"/>
          <w:szCs w:val="32"/>
          <w:highlight w:val="none"/>
        </w:rPr>
        <w:t>年龄原则上不超过</w:t>
      </w:r>
      <w:r>
        <w:rPr>
          <w:rFonts w:hint="default" w:ascii="Times New Roman" w:hAnsi="Times New Roman" w:eastAsia="仿宋_GB2312" w:cs="Times New Roman"/>
          <w:color w:val="2D2F36"/>
          <w:sz w:val="32"/>
          <w:szCs w:val="32"/>
          <w:highlight w:val="none"/>
        </w:rPr>
        <w:t>6</w:t>
      </w:r>
      <w:r>
        <w:rPr>
          <w:rFonts w:hint="eastAsia" w:ascii="Times New Roman" w:hAnsi="Times New Roman" w:eastAsia="仿宋_GB2312" w:cs="Times New Roman"/>
          <w:color w:val="2D2F36"/>
          <w:sz w:val="32"/>
          <w:szCs w:val="32"/>
          <w:highlight w:val="none"/>
          <w:lang w:val="en-US" w:eastAsia="zh-CN"/>
        </w:rPr>
        <w:t>5</w:t>
      </w:r>
      <w:r>
        <w:rPr>
          <w:rFonts w:hint="eastAsia" w:ascii="仿宋_GB2312" w:hAnsi="仿宋_GB2312" w:eastAsia="仿宋_GB2312" w:cs="仿宋_GB2312"/>
          <w:color w:val="auto"/>
          <w:kern w:val="0"/>
          <w:sz w:val="31"/>
          <w:szCs w:val="31"/>
          <w:highlight w:val="none"/>
          <w:lang w:val="en-US" w:eastAsia="zh-CN" w:bidi="ar"/>
        </w:rPr>
        <w:t>周</w:t>
      </w:r>
      <w:r>
        <w:rPr>
          <w:rFonts w:hint="eastAsia" w:ascii="Times New Roman" w:hAnsi="Times New Roman" w:eastAsia="仿宋_GB2312" w:cs="Times New Roman"/>
          <w:color w:val="2D2F36"/>
          <w:sz w:val="32"/>
          <w:szCs w:val="32"/>
          <w:highlight w:val="none"/>
        </w:rPr>
        <w:t>岁</w:t>
      </w:r>
      <w:r>
        <w:rPr>
          <w:rFonts w:hint="eastAsia" w:ascii="Times New Roman" w:hAnsi="Times New Roman" w:eastAsia="仿宋_GB2312" w:cs="Times New Roman"/>
          <w:color w:val="2D2F36"/>
          <w:sz w:val="32"/>
          <w:szCs w:val="32"/>
          <w:highlight w:val="none"/>
          <w:lang w:val="en-US" w:eastAsia="zh-CN"/>
        </w:rPr>
        <w:t>，</w:t>
      </w:r>
      <w:r>
        <w:rPr>
          <w:rFonts w:hint="eastAsia" w:ascii="仿宋_GB2312" w:hAnsi="仿宋_GB2312" w:eastAsia="仿宋_GB2312" w:cs="仿宋_GB2312"/>
          <w:color w:val="auto"/>
          <w:kern w:val="0"/>
          <w:sz w:val="31"/>
          <w:szCs w:val="31"/>
          <w:highlight w:val="none"/>
          <w:lang w:bidi="ar"/>
        </w:rPr>
        <w:t>对专家库紧缺或特需的资深权威专家，年龄可适当放宽</w:t>
      </w:r>
      <w:r>
        <w:rPr>
          <w:rFonts w:hint="eastAsia" w:ascii="Times New Roman" w:hAnsi="Times New Roman" w:eastAsia="仿宋_GB2312" w:cs="Times New Roman"/>
          <w:color w:val="2D2F36"/>
          <w:sz w:val="32"/>
          <w:szCs w:val="32"/>
          <w:highlight w:val="none"/>
          <w:lang w:eastAsia="zh-CN"/>
        </w:rPr>
        <w:t>。</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72" w:firstLineChars="200"/>
        <w:jc w:val="both"/>
        <w:textAlignment w:val="auto"/>
        <w:rPr>
          <w:rFonts w:hint="eastAsia" w:ascii="仿宋_GB2312" w:hAnsi="仿宋_GB2312" w:eastAsia="仿宋_GB2312" w:cs="仿宋_GB2312"/>
          <w:color w:val="auto"/>
          <w:kern w:val="0"/>
          <w:sz w:val="31"/>
          <w:szCs w:val="31"/>
          <w:highlight w:val="none"/>
          <w:lang w:bidi="ar"/>
        </w:rPr>
      </w:pPr>
      <w:r>
        <w:rPr>
          <w:rFonts w:hint="eastAsia" w:ascii="黑体" w:hAnsi="黑体" w:eastAsia="黑体" w:cs="黑体"/>
          <w:color w:val="2D2F36"/>
          <w:w w:val="105"/>
          <w:sz w:val="32"/>
          <w:szCs w:val="32"/>
          <w:highlight w:val="none"/>
        </w:rPr>
        <w:t>第</w:t>
      </w:r>
      <w:r>
        <w:rPr>
          <w:rFonts w:hint="eastAsia" w:ascii="黑体" w:hAnsi="黑体" w:eastAsia="黑体" w:cs="黑体"/>
          <w:color w:val="2D2F36"/>
          <w:w w:val="105"/>
          <w:sz w:val="32"/>
          <w:szCs w:val="32"/>
          <w:highlight w:val="none"/>
          <w:lang w:val="en-US" w:eastAsia="zh-CN"/>
        </w:rPr>
        <w:t>五</w:t>
      </w:r>
      <w:r>
        <w:rPr>
          <w:rFonts w:hint="eastAsia" w:ascii="黑体" w:hAnsi="黑体" w:eastAsia="黑体" w:cs="黑体"/>
          <w:color w:val="2D2F36"/>
          <w:w w:val="105"/>
          <w:sz w:val="32"/>
          <w:szCs w:val="32"/>
          <w:highlight w:val="none"/>
        </w:rPr>
        <w:t>条</w:t>
      </w:r>
      <w:r>
        <w:rPr>
          <w:rFonts w:hint="eastAsia" w:ascii="黑体" w:hAnsi="黑体" w:eastAsia="黑体" w:cs="黑体"/>
          <w:color w:val="2D2F36"/>
          <w:w w:val="105"/>
          <w:sz w:val="32"/>
          <w:szCs w:val="32"/>
          <w:highlight w:val="none"/>
          <w:lang w:val="en-US" w:eastAsia="zh-CN"/>
        </w:rPr>
        <w:t xml:space="preserve"> </w:t>
      </w:r>
      <w:r>
        <w:rPr>
          <w:rFonts w:hint="eastAsia" w:ascii="仿宋_GB2312" w:hAnsi="仿宋_GB2312" w:eastAsia="仿宋_GB2312" w:cs="仿宋_GB2312"/>
          <w:color w:val="auto"/>
          <w:kern w:val="0"/>
          <w:sz w:val="31"/>
          <w:szCs w:val="31"/>
          <w:highlight w:val="none"/>
          <w:lang w:bidi="ar"/>
        </w:rPr>
        <w:t>专家</w:t>
      </w:r>
      <w:r>
        <w:rPr>
          <w:rFonts w:hint="eastAsia" w:ascii="仿宋_GB2312" w:hAnsi="仿宋_GB2312" w:eastAsia="仿宋_GB2312" w:cs="仿宋_GB2312"/>
          <w:color w:val="auto"/>
          <w:kern w:val="0"/>
          <w:sz w:val="31"/>
          <w:szCs w:val="31"/>
          <w:highlight w:val="none"/>
          <w:lang w:eastAsia="zh-CN" w:bidi="ar"/>
        </w:rPr>
        <w:t>入选</w:t>
      </w:r>
      <w:r>
        <w:rPr>
          <w:rFonts w:hint="eastAsia" w:ascii="仿宋_GB2312" w:hAnsi="仿宋_GB2312" w:eastAsia="仿宋_GB2312" w:cs="仿宋_GB2312"/>
          <w:color w:val="auto"/>
          <w:kern w:val="0"/>
          <w:sz w:val="31"/>
          <w:szCs w:val="31"/>
          <w:highlight w:val="none"/>
          <w:lang w:bidi="ar"/>
        </w:rPr>
        <w:t>专家库采取</w:t>
      </w:r>
      <w:r>
        <w:rPr>
          <w:rFonts w:hint="eastAsia" w:ascii="Times New Roman" w:hAnsi="Times New Roman" w:eastAsia="仿宋_GB2312" w:cs="Times New Roman"/>
          <w:color w:val="2D2F36"/>
          <w:sz w:val="32"/>
          <w:szCs w:val="32"/>
          <w:highlight w:val="none"/>
          <w:lang w:val="en-US" w:eastAsia="zh-CN"/>
        </w:rPr>
        <w:t>个人申请</w:t>
      </w:r>
      <w:r>
        <w:rPr>
          <w:rFonts w:hint="eastAsia" w:ascii="Times New Roman" w:hAnsi="Times New Roman" w:cs="Times New Roman"/>
          <w:color w:val="2D2F36"/>
          <w:sz w:val="32"/>
          <w:szCs w:val="32"/>
          <w:highlight w:val="none"/>
          <w:lang w:val="en-US" w:eastAsia="zh-CN"/>
        </w:rPr>
        <w:t>、</w:t>
      </w:r>
      <w:r>
        <w:rPr>
          <w:rFonts w:hint="eastAsia" w:ascii="仿宋_GB2312" w:hAnsi="仿宋_GB2312" w:eastAsia="仿宋_GB2312" w:cs="仿宋_GB2312"/>
          <w:color w:val="auto"/>
          <w:kern w:val="0"/>
          <w:sz w:val="31"/>
          <w:szCs w:val="31"/>
          <w:highlight w:val="none"/>
          <w:lang w:bidi="ar"/>
        </w:rPr>
        <w:t>单位推荐或定向邀请的方式。</w:t>
      </w:r>
    </w:p>
    <w:p>
      <w:pPr>
        <w:pStyle w:val="7"/>
        <w:keepNext w:val="0"/>
        <w:keepLines w:val="0"/>
        <w:pageBreakBefore w:val="0"/>
        <w:widowControl w:val="0"/>
        <w:kinsoku w:val="0"/>
        <w:wordWrap/>
        <w:overflowPunct w:val="0"/>
        <w:topLinePunct w:val="0"/>
        <w:autoSpaceDE/>
        <w:autoSpaceDN/>
        <w:bidi w:val="0"/>
        <w:adjustRightInd w:val="0"/>
        <w:snapToGrid/>
        <w:spacing w:after="0" w:line="600" w:lineRule="exact"/>
        <w:ind w:left="0" w:leftChars="0" w:firstLine="620" w:firstLineChars="200"/>
        <w:jc w:val="both"/>
        <w:textAlignment w:val="auto"/>
        <w:rPr>
          <w:rFonts w:hint="eastAsia" w:ascii="Times New Roman" w:hAnsi="Times New Roman" w:eastAsia="仿宋_GB2312" w:cs="Times New Roman"/>
          <w:color w:val="2D2F36"/>
          <w:sz w:val="32"/>
          <w:szCs w:val="32"/>
          <w:highlight w:val="none"/>
          <w:lang w:val="en-US" w:eastAsia="zh-CN"/>
        </w:rPr>
      </w:pPr>
      <w:r>
        <w:rPr>
          <w:rFonts w:hint="eastAsia" w:ascii="仿宋_GB2312" w:hAnsi="仿宋_GB2312" w:eastAsia="仿宋_GB2312" w:cs="仿宋_GB2312"/>
          <w:color w:val="auto"/>
          <w:kern w:val="0"/>
          <w:sz w:val="31"/>
          <w:szCs w:val="31"/>
          <w:highlight w:val="none"/>
          <w:lang w:bidi="ar"/>
        </w:rPr>
        <w:t>（一）</w:t>
      </w:r>
      <w:r>
        <w:rPr>
          <w:rFonts w:hint="eastAsia" w:ascii="Times New Roman" w:hAnsi="Times New Roman" w:eastAsia="仿宋_GB2312" w:cs="Times New Roman"/>
          <w:color w:val="2D2F36"/>
          <w:sz w:val="32"/>
          <w:szCs w:val="32"/>
          <w:highlight w:val="none"/>
          <w:lang w:val="en-US" w:eastAsia="zh-CN"/>
        </w:rPr>
        <w:t>个人申请</w:t>
      </w:r>
      <w:r>
        <w:rPr>
          <w:rFonts w:hint="eastAsia" w:ascii="Times New Roman" w:hAnsi="Times New Roman" w:cs="Times New Roman"/>
          <w:color w:val="2D2F36"/>
          <w:sz w:val="32"/>
          <w:szCs w:val="32"/>
          <w:highlight w:val="none"/>
          <w:lang w:val="en-US" w:eastAsia="zh-CN"/>
        </w:rPr>
        <w:t>、</w:t>
      </w:r>
      <w:r>
        <w:rPr>
          <w:rFonts w:hint="eastAsia" w:ascii="仿宋_GB2312" w:hAnsi="仿宋_GB2312" w:eastAsia="仿宋_GB2312" w:cs="仿宋_GB2312"/>
          <w:color w:val="auto"/>
          <w:kern w:val="0"/>
          <w:sz w:val="31"/>
          <w:szCs w:val="31"/>
          <w:highlight w:val="none"/>
          <w:lang w:bidi="ar"/>
        </w:rPr>
        <w:t>单位推荐。</w:t>
      </w:r>
      <w:r>
        <w:rPr>
          <w:rFonts w:hint="eastAsia" w:ascii="Times New Roman" w:hAnsi="Times New Roman" w:eastAsia="仿宋_GB2312" w:cs="Times New Roman"/>
          <w:color w:val="2D2F36"/>
          <w:sz w:val="32"/>
          <w:szCs w:val="32"/>
          <w:highlight w:val="none"/>
          <w:lang w:val="en-US" w:eastAsia="zh-CN"/>
        </w:rPr>
        <w:t>技术评审专家入选专家库采取个人申请或单位推荐方式（入库所需材料具体见附件1），向南昌市生态环境局提出申请，经审核后，纳入专家库统一管理。</w:t>
      </w:r>
    </w:p>
    <w:p>
      <w:pPr>
        <w:keepNext w:val="0"/>
        <w:keepLines w:val="0"/>
        <w:pageBreakBefore w:val="0"/>
        <w:widowControl/>
        <w:wordWrap/>
        <w:topLinePunct w:val="0"/>
        <w:bidi w:val="0"/>
        <w:spacing w:line="600" w:lineRule="exact"/>
        <w:ind w:left="0" w:leftChars="0" w:firstLine="620" w:firstLineChars="200"/>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（二）定向邀请。根据环境影响评价技术评审需要，对在相关领域有突出专业特长或学术成就的专家，</w:t>
      </w:r>
      <w:r>
        <w:rPr>
          <w:rFonts w:hint="eastAsia" w:ascii="仿宋_GB2312" w:hAnsi="仿宋_GB2312" w:eastAsia="仿宋_GB2312" w:cs="仿宋_GB2312"/>
          <w:color w:val="auto"/>
          <w:kern w:val="0"/>
          <w:sz w:val="31"/>
          <w:szCs w:val="31"/>
          <w:highlight w:val="none"/>
          <w:lang w:eastAsia="zh-CN" w:bidi="ar"/>
        </w:rPr>
        <w:t>按程序报</w:t>
      </w:r>
      <w:r>
        <w:rPr>
          <w:rFonts w:hint="eastAsia" w:ascii="仿宋_GB2312" w:hAnsi="仿宋_GB2312" w:eastAsia="仿宋_GB2312" w:cs="仿宋_GB2312"/>
          <w:color w:val="auto"/>
          <w:kern w:val="0"/>
          <w:sz w:val="31"/>
          <w:szCs w:val="31"/>
          <w:highlight w:val="none"/>
          <w:lang w:val="en-US" w:eastAsia="zh-CN" w:bidi="ar"/>
        </w:rPr>
        <w:t>市级</w:t>
      </w:r>
      <w:r>
        <w:rPr>
          <w:rFonts w:hint="eastAsia" w:ascii="仿宋_GB2312" w:hAnsi="仿宋_GB2312" w:eastAsia="仿宋_GB2312" w:cs="仿宋_GB2312"/>
          <w:color w:val="auto"/>
          <w:kern w:val="0"/>
          <w:sz w:val="31"/>
          <w:szCs w:val="31"/>
          <w:highlight w:val="none"/>
          <w:lang w:eastAsia="zh-CN" w:bidi="ar"/>
        </w:rPr>
        <w:t>生态环境主管部门同意后，</w:t>
      </w:r>
      <w:r>
        <w:rPr>
          <w:rFonts w:hint="eastAsia" w:ascii="仿宋_GB2312" w:hAnsi="仿宋_GB2312" w:eastAsia="仿宋_GB2312" w:cs="仿宋_GB2312"/>
          <w:color w:val="auto"/>
          <w:kern w:val="0"/>
          <w:sz w:val="31"/>
          <w:szCs w:val="31"/>
          <w:highlight w:val="none"/>
          <w:lang w:bidi="ar"/>
        </w:rPr>
        <w:t>可由</w:t>
      </w:r>
      <w:r>
        <w:rPr>
          <w:rFonts w:hint="eastAsia" w:ascii="仿宋_GB2312" w:hAnsi="仿宋_GB2312" w:eastAsia="仿宋_GB2312" w:cs="仿宋_GB2312"/>
          <w:color w:val="auto"/>
          <w:kern w:val="0"/>
          <w:sz w:val="31"/>
          <w:szCs w:val="31"/>
          <w:highlight w:val="none"/>
          <w:lang w:eastAsia="zh-CN" w:bidi="ar"/>
        </w:rPr>
        <w:t>专家库管理部门</w:t>
      </w:r>
      <w:r>
        <w:rPr>
          <w:rFonts w:hint="eastAsia" w:ascii="仿宋_GB2312" w:hAnsi="仿宋_GB2312" w:eastAsia="仿宋_GB2312" w:cs="仿宋_GB2312"/>
          <w:color w:val="auto"/>
          <w:kern w:val="0"/>
          <w:sz w:val="31"/>
          <w:szCs w:val="31"/>
          <w:highlight w:val="none"/>
          <w:lang w:bidi="ar"/>
        </w:rPr>
        <w:t>发函邀请入库。</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w w:val="105"/>
          <w:sz w:val="32"/>
          <w:szCs w:val="32"/>
          <w:highlight w:val="none"/>
          <w14:textFill>
            <w14:solidFill>
              <w14:schemeClr w14:val="tx1"/>
            </w14:solidFill>
          </w14:textFill>
        </w:rPr>
        <w:t>第</w: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六</w:t>
      </w:r>
      <w:r>
        <w:rPr>
          <w:rFonts w:hint="eastAsia" w:ascii="黑体" w:hAnsi="黑体" w:eastAsia="黑体" w:cs="黑体"/>
          <w:color w:val="000000" w:themeColor="text1"/>
          <w:w w:val="105"/>
          <w:sz w:val="32"/>
          <w:szCs w:val="32"/>
          <w:highlight w:val="none"/>
          <w14:textFill>
            <w14:solidFill>
              <w14:schemeClr w14:val="tx1"/>
            </w14:solidFill>
          </w14:textFill>
        </w:rPr>
        <w:t>条</w: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南昌市生态环境局组织</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申请</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入库专家进行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资格</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评审</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和遴选</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符合条件的</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入选专家库</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并予以公布</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jc w:val="center"/>
        <w:textAlignment w:val="auto"/>
        <w:rPr>
          <w:rFonts w:hint="eastAsia" w:ascii="黑体" w:hAnsi="黑体" w:eastAsia="黑体" w:cs="黑体"/>
          <w:color w:val="000000" w:themeColor="text1"/>
          <w:w w:val="105"/>
          <w:sz w:val="32"/>
          <w:szCs w:val="32"/>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三</w:t>
      </w:r>
      <w:r>
        <w:rPr>
          <w:rFonts w:hint="eastAsia" w:ascii="黑体" w:hAnsi="黑体" w:eastAsia="黑体" w:cs="黑体"/>
          <w:color w:val="000000" w:themeColor="text1"/>
          <w:w w:val="105"/>
          <w:sz w:val="32"/>
          <w:szCs w:val="32"/>
          <w14:textFill>
            <w14:solidFill>
              <w14:schemeClr w14:val="tx1"/>
            </w14:solidFill>
          </w14:textFill>
        </w:rPr>
        <w:t>章</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黑体" w:hAnsi="黑体" w:eastAsia="黑体" w:cs="黑体"/>
          <w:color w:val="000000" w:themeColor="text1"/>
          <w:w w:val="105"/>
          <w:sz w:val="32"/>
          <w:szCs w:val="32"/>
          <w14:textFill>
            <w14:solidFill>
              <w14:schemeClr w14:val="tx1"/>
            </w14:solidFill>
          </w14:textFill>
        </w:rPr>
        <w:t>专家</w:t>
      </w:r>
      <w:r>
        <w:rPr>
          <w:rFonts w:hint="eastAsia" w:ascii="黑体" w:hAnsi="黑体" w:eastAsia="黑体" w:cs="黑体"/>
          <w:color w:val="000000" w:themeColor="text1"/>
          <w:w w:val="105"/>
          <w:sz w:val="32"/>
          <w:szCs w:val="32"/>
          <w:lang w:val="en-US" w:eastAsia="zh-CN"/>
          <w14:textFill>
            <w14:solidFill>
              <w14:schemeClr w14:val="tx1"/>
            </w14:solidFill>
          </w14:textFill>
        </w:rPr>
        <w:t>的</w:t>
      </w:r>
      <w:r>
        <w:rPr>
          <w:rFonts w:hint="eastAsia" w:ascii="黑体" w:hAnsi="黑体" w:eastAsia="黑体" w:cs="黑体"/>
          <w:color w:val="000000" w:themeColor="text1"/>
          <w:w w:val="105"/>
          <w:sz w:val="32"/>
          <w:szCs w:val="32"/>
          <w14:textFill>
            <w14:solidFill>
              <w14:schemeClr w14:val="tx1"/>
            </w14:solidFill>
          </w14:textFill>
        </w:rPr>
        <w:t>权利与义务</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七</w:t>
      </w:r>
      <w:r>
        <w:rPr>
          <w:rFonts w:hint="eastAsia" w:ascii="黑体" w:hAnsi="黑体" w:eastAsia="黑体" w:cs="黑体"/>
          <w:color w:val="000000" w:themeColor="text1"/>
          <w:w w:val="105"/>
          <w:sz w:val="32"/>
          <w:szCs w:val="32"/>
          <w14:textFill>
            <w14:solidFill>
              <w14:schemeClr w14:val="tx1"/>
            </w14:solidFill>
          </w14:textFill>
        </w:rPr>
        <w:t>条</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专家享有以下权利：</w:t>
      </w:r>
    </w:p>
    <w:p>
      <w:pPr>
        <w:pStyle w:val="7"/>
        <w:keepNext w:val="0"/>
        <w:keepLines w:val="0"/>
        <w:pageBreakBefore w:val="0"/>
        <w:kinsoku w:val="0"/>
        <w:wordWrap/>
        <w:overflowPunct w:val="0"/>
        <w:topLinePunct w:val="0"/>
        <w:autoSpaceDE/>
        <w:autoSpaceDN/>
        <w:bidi w:val="0"/>
        <w:snapToGrid/>
        <w:spacing w:after="0" w:line="600" w:lineRule="exact"/>
        <w:ind w:left="0" w:leftChars="0"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（一）对所负责评审的环评文件及相关情况的知情权；</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14:textFill>
            <w14:solidFill>
              <w14:schemeClr w14:val="tx1"/>
            </w14:solidFill>
          </w14:textFill>
        </w:rPr>
        <w:t>）对所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负责评审</w:t>
      </w:r>
      <w:r>
        <w:rPr>
          <w:rFonts w:hint="eastAsia" w:ascii="Times New Roman" w:hAnsi="Times New Roman" w:eastAsia="仿宋_GB2312" w:cs="Times New Roman"/>
          <w:color w:val="000000" w:themeColor="text1"/>
          <w:sz w:val="32"/>
          <w:szCs w:val="32"/>
          <w14:textFill>
            <w14:solidFill>
              <w14:schemeClr w14:val="tx1"/>
            </w14:solidFill>
          </w14:textFill>
        </w:rPr>
        <w:t>的环评文件独立发表意见，不受任何单位或者个人的干预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，对技术咨询服务过程中发现的违法违规行为，有权抵制或者依法检举</w:t>
      </w:r>
      <w:r>
        <w:rPr>
          <w:rFonts w:hint="eastAsia" w:ascii="Times New Roman" w:hAnsi="Times New Roman" w:eastAsia="仿宋_GB2312" w:cs="Times New Roman"/>
          <w:color w:val="000000" w:themeColor="text1"/>
          <w:sz w:val="32"/>
          <w:szCs w:val="32"/>
          <w14:textFill>
            <w14:solidFill>
              <w14:schemeClr w14:val="tx1"/>
            </w14:solidFill>
          </w14:textFill>
        </w:rPr>
        <w:t>；</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14:textFill>
            <w14:solidFill>
              <w14:schemeClr w14:val="tx1"/>
            </w14:solidFill>
          </w14:textFill>
        </w:rPr>
        <w:t>按照规定获得相应的专家劳务咨询费；</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法律法规</w:t>
      </w:r>
      <w:r>
        <w:rPr>
          <w:rFonts w:hint="eastAsia" w:ascii="Times New Roman" w:hAnsi="Times New Roman" w:eastAsia="仿宋_GB2312" w:cs="Times New Roman"/>
          <w:color w:val="000000" w:themeColor="text1"/>
          <w:sz w:val="32"/>
          <w:szCs w:val="32"/>
          <w14:textFill>
            <w14:solidFill>
              <w14:schemeClr w14:val="tx1"/>
            </w14:solidFill>
          </w14:textFill>
        </w:rPr>
        <w:t>规定的其他权利。</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八</w:t>
      </w:r>
      <w:r>
        <w:rPr>
          <w:rFonts w:hint="eastAsia" w:ascii="黑体" w:hAnsi="黑体" w:eastAsia="黑体" w:cs="黑体"/>
          <w:color w:val="000000" w:themeColor="text1"/>
          <w:w w:val="105"/>
          <w:sz w:val="32"/>
          <w:szCs w:val="32"/>
          <w14:textFill>
            <w14:solidFill>
              <w14:schemeClr w14:val="tx1"/>
            </w14:solidFill>
          </w14:textFill>
        </w:rPr>
        <w:t>条</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专家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应履行</w:t>
      </w:r>
      <w:r>
        <w:rPr>
          <w:rFonts w:hint="eastAsia" w:ascii="Times New Roman" w:hAnsi="Times New Roman" w:eastAsia="仿宋_GB2312" w:cs="Times New Roman"/>
          <w:color w:val="000000" w:themeColor="text1"/>
          <w:sz w:val="32"/>
          <w:szCs w:val="32"/>
          <w14:textFill>
            <w14:solidFill>
              <w14:schemeClr w14:val="tx1"/>
            </w14:solidFill>
          </w14:textFill>
        </w:rPr>
        <w:t>下列义务：</w:t>
      </w:r>
    </w:p>
    <w:p>
      <w:pPr>
        <w:pStyle w:val="7"/>
        <w:keepNext w:val="0"/>
        <w:keepLines w:val="0"/>
        <w:pageBreakBefore w:val="0"/>
        <w:kinsoku w:val="0"/>
        <w:wordWrap/>
        <w:overflowPunct w:val="0"/>
        <w:topLinePunct w:val="0"/>
        <w:bidi w:val="0"/>
        <w:snapToGrid/>
        <w:spacing w:after="0" w:line="600" w:lineRule="exact"/>
        <w:ind w:left="0" w:leftChars="0" w:firstLine="640" w:firstLineChars="200"/>
        <w:jc w:val="both"/>
        <w:rPr>
          <w:rFonts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highlight w:val="none"/>
          <w14:textFill>
            <w14:solidFill>
              <w14:schemeClr w14:val="tx1"/>
            </w14:solidFill>
          </w14:textFill>
        </w:rPr>
        <w:t>依规办理请假手续。</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对于需进行现场评审的项目，</w:t>
      </w:r>
      <w:r>
        <w:rPr>
          <w:rFonts w:hint="eastAsia" w:ascii="仿宋_GB2312" w:hAnsi="仿宋_GB2312" w:eastAsia="仿宋_GB2312" w:cs="仿宋_GB2312"/>
          <w:color w:val="000000" w:themeColor="text1"/>
          <w:sz w:val="32"/>
          <w:szCs w:val="32"/>
          <w:highlight w:val="none"/>
          <w14:textFill>
            <w14:solidFill>
              <w14:schemeClr w14:val="tx1"/>
            </w14:solidFill>
          </w14:textFill>
        </w:rPr>
        <w:t>在职专家参加技术评审工作前，按所在单位相关要求办理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请假</w:t>
      </w:r>
      <w:r>
        <w:rPr>
          <w:rFonts w:hint="eastAsia" w:ascii="仿宋_GB2312" w:hAnsi="仿宋_GB2312" w:eastAsia="仿宋_GB2312" w:cs="仿宋_GB2312"/>
          <w:color w:val="000000" w:themeColor="text1"/>
          <w:sz w:val="32"/>
          <w:szCs w:val="32"/>
          <w:highlight w:val="none"/>
          <w14:textFill>
            <w14:solidFill>
              <w14:schemeClr w14:val="tx1"/>
            </w14:solidFill>
          </w14:textFill>
        </w:rPr>
        <w:t>手续；</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客观公正</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履行职责，</w:t>
      </w:r>
      <w:r>
        <w:rPr>
          <w:rFonts w:ascii="Times New Roman" w:hAnsi="Times New Roman" w:eastAsia="仿宋_GB2312"/>
          <w:color w:val="000000" w:themeColor="text1"/>
          <w:spacing w:val="0"/>
          <w:sz w:val="32"/>
          <w:szCs w:val="32"/>
          <w:lang w:val="en-US" w:eastAsia="zh-CN"/>
          <w14:textFill>
            <w14:solidFill>
              <w14:schemeClr w14:val="tx1"/>
            </w14:solidFill>
          </w14:textFill>
        </w:rPr>
        <w:t>按时</w:t>
      </w:r>
      <w:r>
        <w:rPr>
          <w:rFonts w:ascii="Times New Roman" w:hAnsi="Times New Roman" w:eastAsia="仿宋_GB2312"/>
          <w:color w:val="000000" w:themeColor="text1"/>
          <w:spacing w:val="0"/>
          <w:sz w:val="32"/>
          <w:szCs w:val="32"/>
          <w:lang w:eastAsia="zh-CN"/>
          <w14:textFill>
            <w14:solidFill>
              <w14:schemeClr w14:val="tx1"/>
            </w14:solidFill>
          </w14:textFill>
        </w:rPr>
        <w:t>参加技术咨询服务，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在</w:t>
      </w:r>
      <w:r>
        <w:rPr>
          <w:rFonts w:hint="eastAsia" w:ascii="Times New Roman" w:hAnsi="Times New Roman" w:eastAsia="仿宋_GB2312" w:cs="Times New Roman"/>
          <w:color w:val="000000" w:themeColor="text1"/>
          <w:sz w:val="32"/>
          <w:szCs w:val="32"/>
          <w14:textFill>
            <w14:solidFill>
              <w14:schemeClr w14:val="tx1"/>
            </w14:solidFill>
          </w14:textFill>
        </w:rPr>
        <w:t>规定的期限内提出客观、公正、具体、明确的书面意见，并对所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签署的</w:t>
      </w:r>
      <w:r>
        <w:rPr>
          <w:rFonts w:hint="eastAsia" w:ascii="Times New Roman" w:hAnsi="Times New Roman" w:eastAsia="仿宋_GB2312" w:cs="Times New Roman"/>
          <w:color w:val="000000" w:themeColor="text1"/>
          <w:sz w:val="32"/>
          <w:szCs w:val="32"/>
          <w14:textFill>
            <w14:solidFill>
              <w14:schemeClr w14:val="tx1"/>
            </w14:solidFill>
          </w14:textFill>
        </w:rPr>
        <w:t>意见负责；</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仿宋_GB2312" w:hAnsi="Times New Roman" w:eastAsia="仿宋_GB2312" w:cs="仿宋_GB2312"/>
          <w:color w:val="000000" w:themeColor="text1"/>
          <w:kern w:val="2"/>
          <w:sz w:val="32"/>
          <w:szCs w:val="32"/>
          <w:lang w:val="en-US" w:eastAsia="zh-CN" w:bidi="ar"/>
          <w14:textFill>
            <w14:solidFill>
              <w14:schemeClr w14:val="tx1"/>
            </w14:solidFill>
          </w14:textFill>
        </w:rPr>
        <w:t>（三）严格遵守廉政规定。禁止收受影响客观、公正参与技术评审工作的他人财物或者其他好处，禁止参加建设单位、环评单位及其工作人员组织的旅游等营业性娱乐活动或者报销应由个人支付的相关费用，禁止借评审之名推销产品设备、包揽工程、承接业务等。</w:t>
      </w:r>
    </w:p>
    <w:p>
      <w:pPr>
        <w:pStyle w:val="7"/>
        <w:keepNext w:val="0"/>
        <w:keepLines w:val="0"/>
        <w:pageBreakBefore w:val="0"/>
        <w:widowControl w:val="0"/>
        <w:numPr>
          <w:ilvl w:val="0"/>
          <w:numId w:val="0"/>
        </w:numPr>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严格遵守回避规定。专家与评审项目的建设单位、环评文件编制单位</w:t>
      </w:r>
      <w:r>
        <w:rPr>
          <w:rFonts w:hint="default" w:ascii="Times New Roman" w:hAnsi="Times New Roman" w:cs="Times New Roman"/>
          <w:color w:val="000000" w:themeColor="text1"/>
          <w:sz w:val="32"/>
          <w:szCs w:val="32"/>
          <w14:textFill>
            <w14:solidFill>
              <w14:schemeClr w14:val="tx1"/>
            </w14:solidFill>
          </w14:textFill>
        </w:rPr>
        <w:t>、</w:t>
      </w:r>
      <w:r>
        <w:rPr>
          <w:rFonts w:hint="default" w:ascii="仿宋_GB2312" w:hAnsi="仿宋_GB2312" w:eastAsia="仿宋_GB2312" w:cs="仿宋_GB2312"/>
          <w:b w:val="0"/>
          <w:bCs w:val="0"/>
          <w:snapToGrid/>
          <w:color w:val="000000" w:themeColor="text1"/>
          <w:kern w:val="2"/>
          <w:sz w:val="32"/>
          <w:szCs w:val="32"/>
          <w:highlight w:val="none"/>
          <w:lang w:val="en-US" w:eastAsia="zh-CN" w:bidi="ar-SA"/>
          <w14:textFill>
            <w14:solidFill>
              <w14:schemeClr w14:val="tx1"/>
            </w14:solidFill>
          </w14:textFill>
        </w:rPr>
        <w:t>受</w:t>
      </w:r>
      <w:r>
        <w:rPr>
          <w:rFonts w:hint="default" w:ascii="仿宋_GB2312" w:hAnsi="仿宋_GB2312" w:cs="仿宋_GB2312"/>
          <w:b w:val="0"/>
          <w:bCs w:val="0"/>
          <w:snapToGrid/>
          <w:color w:val="000000" w:themeColor="text1"/>
          <w:kern w:val="2"/>
          <w:sz w:val="32"/>
          <w:szCs w:val="32"/>
          <w:highlight w:val="none"/>
          <w:lang w:eastAsia="zh-CN" w:bidi="ar-SA"/>
          <w14:textFill>
            <w14:solidFill>
              <w14:schemeClr w14:val="tx1"/>
            </w14:solidFill>
          </w14:textFill>
        </w:rPr>
        <w:t>生态环境主管部门</w:t>
      </w:r>
      <w:r>
        <w:rPr>
          <w:rFonts w:hint="default" w:ascii="仿宋_GB2312" w:hAnsi="仿宋_GB2312" w:eastAsia="仿宋_GB2312" w:cs="仿宋_GB2312"/>
          <w:b w:val="0"/>
          <w:bCs w:val="0"/>
          <w:snapToGrid/>
          <w:color w:val="000000" w:themeColor="text1"/>
          <w:kern w:val="2"/>
          <w:sz w:val="32"/>
          <w:szCs w:val="32"/>
          <w:highlight w:val="none"/>
          <w:lang w:val="en-US" w:eastAsia="zh-CN" w:bidi="ar-SA"/>
          <w14:textFill>
            <w14:solidFill>
              <w14:schemeClr w14:val="tx1"/>
            </w14:solidFill>
          </w14:textFill>
        </w:rPr>
        <w:t>委托的技术评估机构</w:t>
      </w:r>
      <w:r>
        <w:rPr>
          <w:rFonts w:hint="default" w:ascii="仿宋_GB2312" w:hAnsi="仿宋_GB2312" w:cs="仿宋_GB2312"/>
          <w:b w:val="0"/>
          <w:bCs w:val="0"/>
          <w:snapToGrid/>
          <w:color w:val="000000" w:themeColor="text1"/>
          <w:kern w:val="2"/>
          <w:sz w:val="32"/>
          <w:szCs w:val="32"/>
          <w:highlight w:val="none"/>
          <w:lang w:eastAsia="zh-CN" w:bidi="ar-SA"/>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存在利害关系或者其他可能影响公平性关系的，应主动提出回避；</w:t>
      </w:r>
    </w:p>
    <w:p>
      <w:pPr>
        <w:pStyle w:val="7"/>
        <w:keepNext w:val="0"/>
        <w:keepLines w:val="0"/>
        <w:pageBreakBefore w:val="0"/>
        <w:widowControl w:val="0"/>
        <w:numPr>
          <w:ilvl w:val="0"/>
          <w:numId w:val="0"/>
        </w:numPr>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lang w:eastAsia="zh-CN"/>
          <w14:textFill>
            <w14:solidFill>
              <w14:schemeClr w14:val="tx1"/>
            </w14:solidFill>
          </w14:textFill>
        </w:rPr>
        <w:t>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严格遵守保密规定。不得泄露在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评审过程</w:t>
      </w:r>
      <w:r>
        <w:rPr>
          <w:rFonts w:hint="eastAsia" w:ascii="Times New Roman" w:hAnsi="Times New Roman" w:eastAsia="仿宋_GB2312" w:cs="Times New Roman"/>
          <w:color w:val="000000" w:themeColor="text1"/>
          <w:sz w:val="32"/>
          <w:szCs w:val="32"/>
          <w14:textFill>
            <w14:solidFill>
              <w14:schemeClr w14:val="tx1"/>
            </w14:solidFill>
          </w14:textFill>
        </w:rPr>
        <w:t>中知悉的国家秘密、工作秘密、商业秘密（含技术秘密）以及其他不宜公开的信息；</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六</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仿宋" w:eastAsia="仿宋_GB2312" w:cs="宋体"/>
          <w:color w:val="000000" w:themeColor="text1"/>
          <w:kern w:val="0"/>
          <w:sz w:val="32"/>
          <w:szCs w:val="32"/>
          <w:highlight w:val="none"/>
          <w14:textFill>
            <w14:solidFill>
              <w14:schemeClr w14:val="tx1"/>
            </w14:solidFill>
          </w14:textFill>
        </w:rPr>
        <w:t>自觉接受监督管理。</w:t>
      </w:r>
      <w:r>
        <w:rPr>
          <w:rFonts w:ascii="Times New Roman" w:hAnsi="Times New Roman" w:eastAsia="仿宋_GB2312"/>
          <w:color w:val="000000" w:themeColor="text1"/>
          <w:spacing w:val="0"/>
          <w:position w:val="0"/>
          <w:sz w:val="32"/>
          <w:szCs w:val="32"/>
          <w14:textFill>
            <w14:solidFill>
              <w14:schemeClr w14:val="tx1"/>
            </w14:solidFill>
          </w14:textFill>
        </w:rPr>
        <w:t>在履职期间主动接受所在专家库设立部门的监督和管</w:t>
      </w:r>
      <w:r>
        <w:rPr>
          <w:rFonts w:ascii="Times New Roman" w:hAnsi="Times New Roman" w:eastAsia="仿宋_GB2312"/>
          <w:color w:val="000000" w:themeColor="text1"/>
          <w:spacing w:val="0"/>
          <w:sz w:val="32"/>
          <w:szCs w:val="32"/>
          <w14:textFill>
            <w14:solidFill>
              <w14:schemeClr w14:val="tx1"/>
            </w14:solidFill>
          </w14:textFill>
        </w:rPr>
        <w:t>理；</w:t>
      </w:r>
    </w:p>
    <w:p>
      <w:pPr>
        <w:pStyle w:val="7"/>
        <w:keepNext w:val="0"/>
        <w:keepLines w:val="0"/>
        <w:pageBreakBefore w:val="0"/>
        <w:widowControl w:val="0"/>
        <w:kinsoku w:val="0"/>
        <w:wordWrap/>
        <w:overflowPunct w:val="0"/>
        <w:topLinePunct w:val="0"/>
        <w:autoSpaceDE w:val="0"/>
        <w:autoSpaceDN w:val="0"/>
        <w:bidi w:val="0"/>
        <w:adjustRightInd w:val="0"/>
        <w:snapToGrid/>
        <w:spacing w:after="0" w:line="60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lang w:eastAsia="zh-CN"/>
          <w14:textFill>
            <w14:solidFill>
              <w14:schemeClr w14:val="tx1"/>
            </w14:solidFill>
          </w14:textFill>
        </w:rPr>
        <w:t>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及时上传评审意见。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专家应于项目评审结束后5个工作日内登录专家库系统填写环评文件日常考核表（见附件2），记录专家意见。</w:t>
      </w:r>
    </w:p>
    <w:p>
      <w:pPr>
        <w:pStyle w:val="7"/>
        <w:keepNext w:val="0"/>
        <w:keepLines w:val="0"/>
        <w:pageBreakBefore w:val="0"/>
        <w:kinsoku w:val="0"/>
        <w:wordWrap/>
        <w:overflowPunct w:val="0"/>
        <w:topLinePunct w:val="0"/>
        <w:autoSpaceDE/>
        <w:autoSpaceDN/>
        <w:bidi w:val="0"/>
        <w:snapToGrid/>
        <w:spacing w:after="0" w:line="600" w:lineRule="exact"/>
        <w:ind w:left="0" w:leftChars="0" w:firstLine="640" w:firstLineChars="200"/>
        <w:jc w:val="both"/>
        <w:rPr>
          <w:rFonts w:hint="default" w:ascii="Segoe UI" w:hAnsi="Segoe UI" w:eastAsia="Segoe UI" w:cs="Segoe UI"/>
          <w:i w:val="0"/>
          <w:iCs w:val="0"/>
          <w:caps w:val="0"/>
          <w:color w:val="000000" w:themeColor="text1"/>
          <w:spacing w:val="0"/>
          <w:sz w:val="18"/>
          <w:szCs w:val="18"/>
          <w:shd w:val="clear" w:fill="FFFFFF"/>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lang w:eastAsia="zh-CN"/>
          <w14:textFill>
            <w14:solidFill>
              <w14:schemeClr w14:val="tx1"/>
            </w14:solidFill>
          </w14:textFill>
        </w:rPr>
        <w:t>八</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）法律法规</w:t>
      </w:r>
      <w:r>
        <w:rPr>
          <w:rFonts w:hint="eastAsia" w:ascii="Times New Roman" w:hAnsi="Times New Roman" w:eastAsia="仿宋_GB2312" w:cs="Times New Roman"/>
          <w:color w:val="000000" w:themeColor="text1"/>
          <w:sz w:val="32"/>
          <w:szCs w:val="32"/>
          <w14:textFill>
            <w14:solidFill>
              <w14:schemeClr w14:val="tx1"/>
            </w14:solidFill>
          </w14:textFill>
        </w:rPr>
        <w:t>规定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的其他</w:t>
      </w:r>
      <w:r>
        <w:rPr>
          <w:rFonts w:hint="eastAsia" w:ascii="Times New Roman" w:hAnsi="Times New Roman" w:eastAsia="仿宋_GB2312" w:cs="Times New Roman"/>
          <w:color w:val="000000" w:themeColor="text1"/>
          <w:sz w:val="32"/>
          <w:szCs w:val="32"/>
          <w14:textFill>
            <w14:solidFill>
              <w14:schemeClr w14:val="tx1"/>
            </w14:solidFill>
          </w14:textFill>
        </w:rPr>
        <w:t>义务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tabs>
          <w:tab w:val="left" w:pos="1601"/>
        </w:tabs>
        <w:kinsoku/>
        <w:wordWrap/>
        <w:overflowPunct/>
        <w:topLinePunct w:val="0"/>
        <w:autoSpaceDE/>
        <w:autoSpaceDN/>
        <w:bidi w:val="0"/>
        <w:adjustRightInd w:val="0"/>
        <w:snapToGrid/>
        <w:spacing w:line="600" w:lineRule="exact"/>
        <w:ind w:left="0" w:leftChars="0" w:firstLine="0" w:firstLineChars="0"/>
        <w:jc w:val="center"/>
        <w:textAlignment w:val="auto"/>
        <w:rPr>
          <w:rFonts w:hint="eastAsia" w:ascii="黑体" w:hAnsi="黑体" w:eastAsia="黑体" w:cs="黑体"/>
          <w:color w:val="000000" w:themeColor="text1"/>
          <w:w w:val="105"/>
          <w:sz w:val="32"/>
          <w:szCs w:val="32"/>
          <w:lang w:eastAsia="zh-CN"/>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四</w:t>
      </w:r>
      <w:r>
        <w:rPr>
          <w:rFonts w:hint="eastAsia" w:ascii="黑体" w:hAnsi="黑体" w:eastAsia="黑体" w:cs="黑体"/>
          <w:color w:val="000000" w:themeColor="text1"/>
          <w:w w:val="105"/>
          <w:sz w:val="32"/>
          <w:szCs w:val="32"/>
          <w14:textFill>
            <w14:solidFill>
              <w14:schemeClr w14:val="tx1"/>
            </w14:solidFill>
          </w14:textFill>
        </w:rPr>
        <w:t>章</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黑体" w:hAnsi="黑体" w:eastAsia="黑体" w:cs="黑体"/>
          <w:color w:val="000000" w:themeColor="text1"/>
          <w:w w:val="105"/>
          <w:sz w:val="32"/>
          <w:szCs w:val="32"/>
          <w14:textFill>
            <w14:solidFill>
              <w14:schemeClr w14:val="tx1"/>
            </w14:solidFill>
          </w14:textFill>
        </w:rPr>
        <w:t>专家的</w:t>
      </w:r>
      <w:r>
        <w:rPr>
          <w:rFonts w:hint="eastAsia" w:ascii="黑体" w:hAnsi="黑体" w:eastAsia="黑体" w:cs="黑体"/>
          <w:color w:val="000000" w:themeColor="text1"/>
          <w:w w:val="105"/>
          <w:sz w:val="32"/>
          <w:szCs w:val="32"/>
          <w:lang w:val="en-US" w:eastAsia="zh-CN"/>
          <w14:textFill>
            <w14:solidFill>
              <w14:schemeClr w14:val="tx1"/>
            </w14:solidFill>
          </w14:textFill>
        </w:rPr>
        <w:t>抽取、考核与管理</w:t>
      </w: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九</w:t>
      </w:r>
      <w:r>
        <w:rPr>
          <w:rFonts w:hint="eastAsia" w:ascii="黑体" w:hAnsi="黑体" w:eastAsia="黑体" w:cs="黑体"/>
          <w:color w:val="000000" w:themeColor="text1"/>
          <w:w w:val="105"/>
          <w:sz w:val="32"/>
          <w:szCs w:val="32"/>
          <w14:textFill>
            <w14:solidFill>
              <w14:schemeClr w14:val="tx1"/>
            </w14:solidFill>
          </w14:textFill>
        </w:rPr>
        <w:t>条</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专家库管理部门对专家库专家实行动态管理，原则上每两年进行一次信息更新和调整，并及时公布调整结果。</w:t>
      </w:r>
    </w:p>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600" w:lineRule="exact"/>
        <w:ind w:left="0" w:leftChars="0" w:right="0" w:firstLine="67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w w:val="105"/>
          <w:sz w:val="32"/>
          <w:szCs w:val="32"/>
          <w:highlight w:val="none"/>
          <w14:textFill>
            <w14:solidFill>
              <w14:schemeClr w14:val="tx1"/>
            </w14:solidFill>
          </w14:textFill>
        </w:rPr>
        <w:t>第</w: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十</w:t>
      </w:r>
      <w:r>
        <w:rPr>
          <w:rFonts w:hint="eastAsia" w:ascii="黑体" w:hAnsi="黑体" w:eastAsia="黑体" w:cs="黑体"/>
          <w:color w:val="000000" w:themeColor="text1"/>
          <w:w w:val="105"/>
          <w:sz w:val="32"/>
          <w:szCs w:val="32"/>
          <w:highlight w:val="none"/>
          <w14:textFill>
            <w14:solidFill>
              <w14:schemeClr w14:val="tx1"/>
            </w14:solidFill>
          </w14:textFill>
        </w:rPr>
        <w:t>条</w: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环评审批部门或受其委托的技术评估机构应根据建设项目所涉及的行业领域、专业领域、地域等因素，按照所需专家人数，从南昌市环境影响评价技术评审专家库中随机抽取专家</w:t>
      </w:r>
      <w:r>
        <w:rPr>
          <w:rFonts w:hint="default" w:ascii="Times New Roman" w:eastAsia="仿宋_GB2312" w:cs="Times New Roman"/>
          <w:color w:val="000000" w:themeColor="text1"/>
          <w:kern w:val="2"/>
          <w:sz w:val="32"/>
          <w:szCs w:val="32"/>
          <w:lang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征得专家本人同意后确定参加评审的专家人选。如有特殊需要，可在库外临时选用专</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家，但需经</w:t>
      </w:r>
      <w:r>
        <w:rPr>
          <w:rFonts w:hint="eastAsia" w:ascii="Times New Roman" w:eastAsia="仿宋_GB2312" w:cs="Times New Roman"/>
          <w:color w:val="000000" w:themeColor="text1"/>
          <w:kern w:val="2"/>
          <w:sz w:val="32"/>
          <w:szCs w:val="32"/>
          <w:highlight w:val="none"/>
          <w:lang w:val="en-US" w:eastAsia="zh-CN" w:bidi="ar-SA"/>
          <w14:textFill>
            <w14:solidFill>
              <w14:schemeClr w14:val="tx1"/>
            </w14:solidFill>
          </w14:textFill>
        </w:rPr>
        <w:t>环评审批部门</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批准同意，库外选用专家人数原则上不得超过所聘请专家总数的三分之一。</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涉密项目可根据其保密要求不从专家库抽取。</w:t>
      </w:r>
    </w:p>
    <w:p>
      <w:pPr>
        <w:pStyle w:val="7"/>
        <w:keepNext w:val="0"/>
        <w:keepLines w:val="0"/>
        <w:pageBreakBefore w:val="0"/>
        <w:widowControl w:val="0"/>
        <w:numPr>
          <w:ilvl w:val="0"/>
          <w:numId w:val="0"/>
        </w:numPr>
        <w:tabs>
          <w:tab w:val="left" w:pos="2631"/>
          <w:tab w:val="left" w:pos="4576"/>
        </w:tabs>
        <w:kinsoku w:val="0"/>
        <w:wordWrap/>
        <w:overflowPunct w:val="0"/>
        <w:topLinePunct w:val="0"/>
        <w:autoSpaceDE w:val="0"/>
        <w:autoSpaceDN w:val="0"/>
        <w:bidi w:val="0"/>
        <w:adjustRightInd w:val="0"/>
        <w:snapToGrid w:val="0"/>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w w:val="105"/>
          <w:sz w:val="32"/>
          <w:szCs w:val="32"/>
          <w:highlight w:val="none"/>
          <w14:textFill>
            <w14:solidFill>
              <w14:schemeClr w14:val="tx1"/>
            </w14:solidFill>
          </w14:textFill>
        </w:rPr>
        <w:t>第</w: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十一</w:t>
      </w:r>
      <w:r>
        <w:rPr>
          <w:rFonts w:hint="eastAsia" w:ascii="黑体" w:hAnsi="黑体" w:eastAsia="黑体" w:cs="黑体"/>
          <w:color w:val="000000" w:themeColor="text1"/>
          <w:w w:val="105"/>
          <w:sz w:val="32"/>
          <w:szCs w:val="32"/>
          <w:highlight w:val="none"/>
          <w14:textFill>
            <w14:solidFill>
              <w14:schemeClr w14:val="tx1"/>
            </w14:solidFill>
          </w14:textFill>
        </w:rPr>
        <w:t>条</w:t>
      </w:r>
      <w:r>
        <w:rPr>
          <w:rFonts w:hint="default" w:ascii="黑体" w:hAnsi="黑体" w:eastAsia="黑体" w:cs="黑体"/>
          <w:color w:val="000000" w:themeColor="text1"/>
          <w:w w:val="105"/>
          <w:sz w:val="32"/>
          <w:szCs w:val="32"/>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7425055</wp:posOffset>
                </wp:positionH>
                <wp:positionV relativeFrom="paragraph">
                  <wp:posOffset>995680</wp:posOffset>
                </wp:positionV>
                <wp:extent cx="38100" cy="965200"/>
                <wp:effectExtent l="0" t="0" r="0" b="0"/>
                <wp:wrapNone/>
                <wp:docPr id="3" name="矩形 6"/>
                <wp:cNvGraphicFramePr/>
                <a:graphic xmlns:a="http://schemas.openxmlformats.org/drawingml/2006/main">
                  <a:graphicData uri="http://schemas.microsoft.com/office/word/2010/wordprocessingShape">
                    <wps:wsp>
                      <wps:cNvSpPr/>
                      <wps:spPr>
                        <a:xfrm>
                          <a:off x="0" y="0"/>
                          <a:ext cx="38100" cy="965200"/>
                        </a:xfrm>
                        <a:prstGeom prst="rect">
                          <a:avLst/>
                        </a:prstGeom>
                        <a:noFill/>
                        <a:ln>
                          <a:noFill/>
                        </a:ln>
                        <a:effectLst/>
                      </wps:spPr>
                      <wps:txbx>
                        <w:txbxContent>
                          <w:p>
                            <w:pPr>
                              <w:widowControl/>
                              <w:autoSpaceDE/>
                              <w:autoSpaceDN/>
                              <w:adjustRightInd/>
                              <w:spacing w:line="1520" w:lineRule="atLeast"/>
                              <w:rPr>
                                <w:rFonts w:hint="eastAsia"/>
                                <w:sz w:val="24"/>
                                <w:szCs w:val="24"/>
                              </w:rPr>
                            </w:pPr>
                            <w:r>
                              <w:rPr>
                                <w:rFonts w:hint="default"/>
                                <w:sz w:val="24"/>
                                <w:szCs w:val="24"/>
                              </w:rPr>
                              <w:drawing>
                                <wp:inline distT="0" distB="0" distL="114300" distR="114300">
                                  <wp:extent cx="36830" cy="963295"/>
                                  <wp:effectExtent l="0" t="0" r="1270"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36830" cy="963295"/>
                                          </a:xfrm>
                                          <a:prstGeom prst="rect">
                                            <a:avLst/>
                                          </a:prstGeom>
                                          <a:noFill/>
                                          <a:ln>
                                            <a:noFill/>
                                          </a:ln>
                                        </pic:spPr>
                                      </pic:pic>
                                    </a:graphicData>
                                  </a:graphic>
                                </wp:inline>
                              </w:drawing>
                            </w:r>
                          </w:p>
                          <w:p>
                            <w:pPr>
                              <w:rPr>
                                <w:rFonts w:hint="eastAsia"/>
                                <w:sz w:val="24"/>
                                <w:szCs w:val="24"/>
                              </w:rPr>
                            </w:pPr>
                          </w:p>
                        </w:txbxContent>
                      </wps:txbx>
                      <wps:bodyPr wrap="square" lIns="0" tIns="0" rIns="0" bIns="0" upright="1"/>
                    </wps:wsp>
                  </a:graphicData>
                </a:graphic>
              </wp:anchor>
            </w:drawing>
          </mc:Choice>
          <mc:Fallback>
            <w:pict>
              <v:rect id="矩形 6" o:spid="_x0000_s1026" o:spt="1" style="position:absolute;left:0pt;margin-left:584.65pt;margin-top:78.4pt;height:76pt;width:3pt;mso-position-horizontal-relative:page;z-index:251659264;mso-width-relative:page;mso-height-relative:page;" filled="f" stroked="f" coordsize="21600,21600" o:gfxdata="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gfcC9wAAAANAQAADwAAAAAAAAABACAAAAAiAAAAZHJzL2Rvd25yZXYueG1s&#10;UEsBAhQAFAAAAAgAh07iQGNRkn+7AQAAfwMAAA4AAAAAAAAAAQAgAAAAKwEAAGRycy9lMm9Eb2Mu&#10;eG1sUEsFBgAAAAAGAAYAWQEAAFgFAAAAAA==&#10;">
                <v:fill on="f" focussize="0,0"/>
                <v:stroke on="f"/>
                <v:imagedata o:title=""/>
                <o:lock v:ext="edit" aspectratio="f"/>
                <v:textbox inset="0mm,0mm,0mm,0mm">
                  <w:txbxContent>
                    <w:p>
                      <w:pPr>
                        <w:widowControl/>
                        <w:autoSpaceDE/>
                        <w:autoSpaceDN/>
                        <w:adjustRightInd/>
                        <w:spacing w:line="1520" w:lineRule="atLeast"/>
                        <w:rPr>
                          <w:rFonts w:hint="eastAsia"/>
                          <w:sz w:val="24"/>
                          <w:szCs w:val="24"/>
                        </w:rPr>
                      </w:pPr>
                      <w:r>
                        <w:rPr>
                          <w:rFonts w:hint="default"/>
                          <w:sz w:val="24"/>
                          <w:szCs w:val="24"/>
                        </w:rPr>
                        <w:drawing>
                          <wp:inline distT="0" distB="0" distL="114300" distR="114300">
                            <wp:extent cx="36830" cy="963295"/>
                            <wp:effectExtent l="0" t="0" r="1270"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36830" cy="963295"/>
                                    </a:xfrm>
                                    <a:prstGeom prst="rect">
                                      <a:avLst/>
                                    </a:prstGeom>
                                    <a:noFill/>
                                    <a:ln>
                                      <a:noFill/>
                                    </a:ln>
                                  </pic:spPr>
                                </pic:pic>
                              </a:graphicData>
                            </a:graphic>
                          </wp:inline>
                        </w:drawing>
                      </w:r>
                    </w:p>
                    <w:p>
                      <w:pPr>
                        <w:rPr>
                          <w:rFonts w:hint="eastAsia"/>
                          <w:sz w:val="24"/>
                          <w:szCs w:val="24"/>
                        </w:rPr>
                      </w:pPr>
                    </w:p>
                  </w:txbxContent>
                </v:textbox>
              </v:rect>
            </w:pict>
          </mc:Fallback>
        </mc:AlternateContent>
      </w:r>
      <w:r>
        <w:rPr>
          <w:rFonts w:hint="eastAsia" w:ascii="黑体" w:hAnsi="黑体" w:eastAsia="黑体" w:cs="黑体"/>
          <w:color w:val="000000" w:themeColor="text1"/>
          <w:w w:val="105"/>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每次技术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评审</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工作结束后10个工作日内，由生态环境主管部门在专家库系统对专家进行日常考核</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见附件3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总分为100分；其中业务水平60分，工作态度40分，均分优、良、差三个档次。日常考核得分90分及以上的为“优”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60分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89分的为“良”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60分以下的为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。专家日常考核量化赋分表见附件4。专家的</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考核结果作为专家库动态管理的重要依据。</w:t>
      </w:r>
    </w:p>
    <w:p>
      <w:pPr>
        <w:pStyle w:val="7"/>
        <w:keepNext w:val="0"/>
        <w:keepLines w:val="0"/>
        <w:pageBreakBefore w:val="0"/>
        <w:widowControl w:val="0"/>
        <w:numPr>
          <w:ilvl w:val="0"/>
          <w:numId w:val="0"/>
        </w:numPr>
        <w:tabs>
          <w:tab w:val="left" w:pos="2631"/>
          <w:tab w:val="left" w:pos="4576"/>
        </w:tabs>
        <w:kinsoku w:val="0"/>
        <w:wordWrap/>
        <w:overflowPunct w:val="0"/>
        <w:topLinePunct w:val="0"/>
        <w:autoSpaceDE w:val="0"/>
        <w:autoSpaceDN w:val="0"/>
        <w:bidi w:val="0"/>
        <w:adjustRightInd w:val="0"/>
        <w:snapToGrid w:val="0"/>
        <w:spacing w:after="0" w:line="600" w:lineRule="exact"/>
        <w:ind w:left="0" w:leftChars="0" w:firstLine="592" w:firstLineChars="200"/>
        <w:jc w:val="both"/>
        <w:textAlignment w:val="auto"/>
        <w:rPr>
          <w:rFonts w:hint="eastAsia" w:ascii="黑体" w:hAnsi="黑体" w:eastAsia="黑体" w:cs="黑体"/>
          <w:color w:val="000000" w:themeColor="text1"/>
          <w:spacing w:val="-12"/>
          <w:sz w:val="32"/>
          <w:szCs w:val="32"/>
          <w:highlight w:val="none"/>
          <w:lang w:val="en-US" w:eastAsia="zh-CN"/>
          <w14:textFill>
            <w14:solidFill>
              <w14:schemeClr w14:val="tx1"/>
            </w14:solidFill>
          </w14:textFill>
        </w:rPr>
      </w:pPr>
      <w:r>
        <w:rPr>
          <w:rFonts w:ascii="黑体" w:hAnsi="黑体" w:eastAsia="黑体" w:cs="黑体"/>
          <w:color w:val="000000" w:themeColor="text1"/>
          <w:spacing w:val="-12"/>
          <w:sz w:val="32"/>
          <w:szCs w:val="32"/>
          <w:highlight w:val="none"/>
          <w14:textFill>
            <w14:solidFill>
              <w14:schemeClr w14:val="tx1"/>
            </w14:solidFill>
          </w14:textFill>
        </w:rPr>
        <w:t>第十</w:t>
      </w:r>
      <w:r>
        <w:rPr>
          <w:rFonts w:hint="eastAsia" w:ascii="黑体" w:hAnsi="黑体" w:eastAsia="黑体" w:cs="黑体"/>
          <w:color w:val="000000" w:themeColor="text1"/>
          <w:spacing w:val="-12"/>
          <w:sz w:val="32"/>
          <w:szCs w:val="32"/>
          <w:highlight w:val="none"/>
          <w:lang w:val="en-US" w:eastAsia="zh-CN"/>
          <w14:textFill>
            <w14:solidFill>
              <w14:schemeClr w14:val="tx1"/>
            </w14:solidFill>
          </w14:textFill>
        </w:rPr>
        <w:t>二</w:t>
      </w:r>
      <w:r>
        <w:rPr>
          <w:rFonts w:ascii="黑体" w:hAnsi="黑体" w:eastAsia="黑体" w:cs="黑体"/>
          <w:color w:val="000000" w:themeColor="text1"/>
          <w:spacing w:val="-12"/>
          <w:sz w:val="32"/>
          <w:szCs w:val="32"/>
          <w:highlight w:val="none"/>
          <w14:textFill>
            <w14:solidFill>
              <w14:schemeClr w14:val="tx1"/>
            </w14:solidFill>
          </w14:textFill>
        </w:rPr>
        <w:t>条</w:t>
      </w:r>
      <w:r>
        <w:rPr>
          <w:rFonts w:hint="eastAsia" w:ascii="黑体" w:hAnsi="黑体" w:eastAsia="黑体" w:cs="黑体"/>
          <w:color w:val="000000" w:themeColor="text1"/>
          <w:spacing w:val="-12"/>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1"/>
          <w:szCs w:val="31"/>
          <w:highlight w:val="none"/>
          <w:lang w:eastAsia="zh-CN" w:bidi="ar"/>
          <w14:textFill>
            <w14:solidFill>
              <w14:schemeClr w14:val="tx1"/>
            </w14:solidFill>
          </w14:textFill>
        </w:rPr>
        <w:t>实施评审行为监督，</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环评审批部门</w:t>
      </w:r>
      <w:r>
        <w:rPr>
          <w:rFonts w:hint="default" w:ascii="仿宋_GB2312" w:hAnsi="仿宋_GB2312" w:cs="仿宋_GB2312"/>
          <w:color w:val="000000" w:themeColor="text1"/>
          <w:kern w:val="0"/>
          <w:sz w:val="31"/>
          <w:szCs w:val="31"/>
          <w:highlight w:val="none"/>
          <w:lang w:bidi="ar"/>
          <w14:textFill>
            <w14:solidFill>
              <w14:schemeClr w14:val="tx1"/>
            </w14:solidFill>
          </w14:textFill>
        </w:rPr>
        <w:t>向</w:t>
      </w:r>
      <w:r>
        <w:rPr>
          <w:rFonts w:hint="eastAsia" w:ascii="仿宋_GB2312" w:hAnsi="仿宋_GB2312" w:cs="仿宋_GB2312"/>
          <w:color w:val="000000" w:themeColor="text1"/>
          <w:kern w:val="0"/>
          <w:sz w:val="31"/>
          <w:szCs w:val="31"/>
          <w:highlight w:val="none"/>
          <w:lang w:val="en-US" w:eastAsia="zh-CN" w:bidi="ar"/>
          <w14:textFill>
            <w14:solidFill>
              <w14:schemeClr w14:val="tx1"/>
            </w14:solidFill>
          </w14:textFill>
        </w:rPr>
        <w:t>建设单位</w:t>
      </w:r>
      <w:r>
        <w:rPr>
          <w:rFonts w:hint="default" w:ascii="仿宋_GB2312" w:hAnsi="仿宋_GB2312" w:cs="仿宋_GB2312"/>
          <w:color w:val="000000" w:themeColor="text1"/>
          <w:kern w:val="0"/>
          <w:sz w:val="31"/>
          <w:szCs w:val="31"/>
          <w:highlight w:val="none"/>
          <w:lang w:eastAsia="zh-CN" w:bidi="ar"/>
          <w14:textFill>
            <w14:solidFill>
              <w14:schemeClr w14:val="tx1"/>
            </w14:solidFill>
          </w14:textFill>
        </w:rPr>
        <w:t>书面</w:t>
      </w:r>
      <w:r>
        <w:rPr>
          <w:rFonts w:hint="default" w:ascii="仿宋_GB2312" w:hAnsi="仿宋" w:cs="宋体"/>
          <w:color w:val="000000" w:themeColor="text1"/>
          <w:kern w:val="0"/>
          <w:sz w:val="32"/>
          <w:szCs w:val="32"/>
          <w:highlight w:val="none"/>
          <w14:textFill>
            <w14:solidFill>
              <w14:schemeClr w14:val="tx1"/>
            </w14:solidFill>
          </w14:textFill>
        </w:rPr>
        <w:t>征集专家</w:t>
      </w: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违法违规违纪问题线索</w:t>
      </w:r>
      <w:r>
        <w:rPr>
          <w:rFonts w:hint="eastAsia" w:ascii="仿宋_GB2312" w:hAnsi="仿宋" w:eastAsia="仿宋_GB2312" w:cs="宋体"/>
          <w:color w:val="000000" w:themeColor="text1"/>
          <w:kern w:val="0"/>
          <w:sz w:val="32"/>
          <w:szCs w:val="32"/>
          <w:highlight w:val="none"/>
          <w14:textFill>
            <w14:solidFill>
              <w14:schemeClr w14:val="tx1"/>
            </w14:solidFill>
          </w14:textFill>
        </w:rPr>
        <w:t>，</w:t>
      </w:r>
      <w:r>
        <w:rPr>
          <w:rFonts w:hint="eastAsia" w:ascii="仿宋_GB2312" w:hAnsi="仿宋" w:eastAsia="仿宋_GB2312" w:cs="宋体"/>
          <w:color w:val="000000" w:themeColor="text1"/>
          <w:kern w:val="0"/>
          <w:sz w:val="32"/>
          <w:szCs w:val="32"/>
          <w:highlight w:val="none"/>
          <w:lang w:eastAsia="zh-CN"/>
          <w14:textFill>
            <w14:solidFill>
              <w14:schemeClr w14:val="tx1"/>
            </w14:solidFill>
          </w14:textFill>
        </w:rPr>
        <w:t>调查</w:t>
      </w:r>
      <w:r>
        <w:rPr>
          <w:rFonts w:hint="eastAsia" w:ascii="仿宋_GB2312" w:hAnsi="仿宋" w:eastAsia="仿宋_GB2312" w:cs="宋体"/>
          <w:color w:val="000000" w:themeColor="text1"/>
          <w:kern w:val="0"/>
          <w:sz w:val="32"/>
          <w:szCs w:val="32"/>
          <w:highlight w:val="none"/>
          <w14:textFill>
            <w14:solidFill>
              <w14:schemeClr w14:val="tx1"/>
            </w14:solidFill>
          </w14:textFill>
        </w:rPr>
        <w:t>专家执行廉政、保密和回避规定</w:t>
      </w:r>
      <w:r>
        <w:rPr>
          <w:rFonts w:hint="eastAsia" w:ascii="仿宋_GB2312" w:hAnsi="仿宋" w:cs="宋体"/>
          <w:color w:val="000000" w:themeColor="text1"/>
          <w:kern w:val="0"/>
          <w:sz w:val="32"/>
          <w:szCs w:val="32"/>
          <w:highlight w:val="none"/>
          <w:lang w:eastAsia="zh-CN"/>
          <w14:textFill>
            <w14:solidFill>
              <w14:schemeClr w14:val="tx1"/>
            </w14:solidFill>
          </w14:textFill>
        </w:rPr>
        <w:t>的</w:t>
      </w:r>
      <w:r>
        <w:rPr>
          <w:rFonts w:hint="eastAsia" w:ascii="仿宋_GB2312" w:hAnsi="仿宋" w:eastAsia="仿宋_GB2312" w:cs="宋体"/>
          <w:color w:val="000000" w:themeColor="text1"/>
          <w:kern w:val="0"/>
          <w:sz w:val="32"/>
          <w:szCs w:val="32"/>
          <w:highlight w:val="none"/>
          <w14:textFill>
            <w14:solidFill>
              <w14:schemeClr w14:val="tx1"/>
            </w14:solidFill>
          </w14:textFill>
        </w:rPr>
        <w:t>情况。</w:t>
      </w:r>
    </w:p>
    <w:p>
      <w:pPr>
        <w:pStyle w:val="7"/>
        <w:keepNext w:val="0"/>
        <w:keepLines w:val="0"/>
        <w:pageBreakBefore w:val="0"/>
        <w:wordWrap/>
        <w:topLinePunct w:val="0"/>
        <w:bidi w:val="0"/>
        <w:spacing w:after="0" w:line="600" w:lineRule="exact"/>
        <w:ind w:left="0" w:leftChars="0" w:right="0" w:firstLine="629"/>
        <w:jc w:val="both"/>
        <w:rPr>
          <w:rFonts w:ascii="Times New Roman" w:hAnsi="Times New Roman" w:eastAsia="仿宋_GB2312" w:cs="Times New Roman"/>
          <w:color w:val="000000" w:themeColor="text1"/>
          <w:sz w:val="32"/>
          <w:szCs w:val="32"/>
          <w14:textFill>
            <w14:solidFill>
              <w14:schemeClr w14:val="tx1"/>
            </w14:solidFill>
          </w14:textFill>
        </w:rPr>
      </w:pPr>
      <w:r>
        <w:rPr>
          <w:rFonts w:ascii="黑体" w:hAnsi="黑体" w:eastAsia="黑体" w:cs="黑体"/>
          <w:b w:val="0"/>
          <w:bCs w:val="0"/>
          <w:color w:val="000000" w:themeColor="text1"/>
          <w:spacing w:val="-12"/>
          <w:position w:val="0"/>
          <w:sz w:val="32"/>
          <w:szCs w:val="32"/>
          <w14:textFill>
            <w14:solidFill>
              <w14:schemeClr w14:val="tx1"/>
            </w14:solidFill>
          </w14:textFill>
        </w:rPr>
        <w:t>第十</w:t>
      </w:r>
      <w:r>
        <w:rPr>
          <w:rFonts w:hint="eastAsia" w:ascii="黑体" w:hAnsi="黑体" w:eastAsia="黑体" w:cs="黑体"/>
          <w:b w:val="0"/>
          <w:bCs w:val="0"/>
          <w:color w:val="000000" w:themeColor="text1"/>
          <w:spacing w:val="-12"/>
          <w:position w:val="0"/>
          <w:sz w:val="32"/>
          <w:szCs w:val="32"/>
          <w:lang w:val="en-US" w:eastAsia="zh-CN"/>
          <w14:textFill>
            <w14:solidFill>
              <w14:schemeClr w14:val="tx1"/>
            </w14:solidFill>
          </w14:textFill>
        </w:rPr>
        <w:t>三</w:t>
      </w:r>
      <w:r>
        <w:rPr>
          <w:rFonts w:ascii="黑体" w:hAnsi="黑体" w:eastAsia="黑体" w:cs="黑体"/>
          <w:b w:val="0"/>
          <w:bCs w:val="0"/>
          <w:color w:val="000000" w:themeColor="text1"/>
          <w:spacing w:val="-12"/>
          <w:position w:val="0"/>
          <w:sz w:val="32"/>
          <w:szCs w:val="32"/>
          <w14:textFill>
            <w14:solidFill>
              <w14:schemeClr w14:val="tx1"/>
            </w14:solidFill>
          </w14:textFill>
        </w:rPr>
        <w:t>条</w:t>
      </w:r>
      <w:r>
        <w:rPr>
          <w:rFonts w:hint="eastAsia" w:ascii="黑体" w:hAnsi="黑体" w:eastAsia="黑体" w:cs="黑体"/>
          <w:b w:val="0"/>
          <w:bCs w:val="0"/>
          <w:color w:val="000000" w:themeColor="text1"/>
          <w:spacing w:val="-12"/>
          <w:position w:val="0"/>
          <w:sz w:val="32"/>
          <w:szCs w:val="32"/>
          <w:lang w:val="en-US" w:eastAsia="zh-CN"/>
          <w14:textFill>
            <w14:solidFill>
              <w14:schemeClr w14:val="tx1"/>
            </w14:solidFill>
          </w14:textFill>
        </w:rPr>
        <w:t xml:space="preserve"> </w:t>
      </w:r>
      <w:r>
        <w:rPr>
          <w:rFonts w:ascii="Times New Roman" w:hAnsi="Times New Roman" w:eastAsia="仿宋_GB2312"/>
          <w:color w:val="000000" w:themeColor="text1"/>
          <w:spacing w:val="0"/>
          <w:position w:val="0"/>
          <w:sz w:val="32"/>
          <w:szCs w:val="32"/>
          <w14:textFill>
            <w14:solidFill>
              <w14:schemeClr w14:val="tx1"/>
            </w14:solidFill>
          </w14:textFill>
        </w:rPr>
        <w:t>技术评审专家出现下列情形之一的，</w:t>
      </w:r>
      <w:r>
        <w:rPr>
          <w:rFonts w:hint="eastAsia" w:ascii="Times New Roman" w:hAnsi="Times New Roman" w:eastAsia="仿宋_GB2312"/>
          <w:color w:val="000000" w:themeColor="text1"/>
          <w:spacing w:val="0"/>
          <w:position w:val="0"/>
          <w:sz w:val="32"/>
          <w:szCs w:val="32"/>
          <w14:textFill>
            <w14:solidFill>
              <w14:schemeClr w14:val="tx1"/>
            </w14:solidFill>
          </w14:textFill>
        </w:rPr>
        <w:t>由专家库管理部门进行提醒预警：</w:t>
      </w:r>
    </w:p>
    <w:p>
      <w:pPr>
        <w:keepNext w:val="0"/>
        <w:keepLines w:val="0"/>
        <w:pageBreakBefore w:val="0"/>
        <w:widowControl/>
        <w:wordWrap/>
        <w:topLinePunct w:val="0"/>
        <w:bidi w:val="0"/>
        <w:spacing w:line="600" w:lineRule="exact"/>
        <w:ind w:left="0" w:leftChars="0" w:firstLine="620" w:firstLineChars="200"/>
        <w:rPr>
          <w:rFonts w:ascii="仿宋_GB2312" w:hAnsi="仿宋_GB2312" w:eastAsia="仿宋_GB2312"/>
          <w:color w:val="000000" w:themeColor="text1"/>
          <w:sz w:val="32"/>
          <w:szCs w:val="32"/>
          <w:highlight w:val="none"/>
          <w14:textFill>
            <w14:solidFill>
              <w14:schemeClr w14:val="tx1"/>
            </w14:solidFill>
          </w14:textFill>
        </w:rPr>
      </w:pP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（一）</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专家作为环评编制人员所编制的环评文件出现质量问题，被生态环境主管部门处理的；</w:t>
      </w:r>
    </w:p>
    <w:p>
      <w:pPr>
        <w:keepNext w:val="0"/>
        <w:keepLines w:val="0"/>
        <w:pageBreakBefore w:val="0"/>
        <w:widowControl/>
        <w:wordWrap/>
        <w:topLinePunct w:val="0"/>
        <w:bidi w:val="0"/>
        <w:spacing w:line="600" w:lineRule="exact"/>
        <w:ind w:left="0" w:leftChars="0" w:firstLine="620" w:firstLineChars="200"/>
        <w:rPr>
          <w:rFonts w:ascii="仿宋_GB2312" w:hAnsi="仿宋_GB2312" w:eastAsia="仿宋_GB2312"/>
          <w:color w:val="000000" w:themeColor="text1"/>
          <w:sz w:val="32"/>
          <w:szCs w:val="32"/>
          <w:highlight w:val="none"/>
          <w14:textFill>
            <w14:solidFill>
              <w14:schemeClr w14:val="tx1"/>
            </w14:solidFill>
          </w14:textFill>
        </w:rPr>
      </w:pP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（二）评审会前不提交初审意见或会后不按时上传专家意见累计</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2次</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的</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w:t>
      </w:r>
    </w:p>
    <w:p>
      <w:pPr>
        <w:keepNext w:val="0"/>
        <w:keepLines w:val="0"/>
        <w:pageBreakBefore w:val="0"/>
        <w:widowControl/>
        <w:wordWrap/>
        <w:topLinePunct w:val="0"/>
        <w:bidi w:val="0"/>
        <w:spacing w:line="600" w:lineRule="exact"/>
        <w:ind w:left="0" w:leftChars="0" w:firstLine="620" w:firstLineChars="200"/>
        <w:rPr>
          <w:rFonts w:ascii="仿宋_GB2312" w:hAnsi="仿宋_GB2312" w:eastAsia="仿宋_GB2312" w:cs="仿宋_GB2312"/>
          <w:color w:val="000000" w:themeColor="text1"/>
          <w:kern w:val="0"/>
          <w:sz w:val="31"/>
          <w:szCs w:val="31"/>
          <w:highlight w:val="none"/>
          <w:lang w:bidi="ar"/>
          <w14:textFill>
            <w14:solidFill>
              <w14:schemeClr w14:val="tx1"/>
            </w14:solidFill>
          </w14:textFill>
        </w:rPr>
      </w:pP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（三）无正当理由不参加评审</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工作</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的</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w:t>
      </w:r>
    </w:p>
    <w:p>
      <w:pPr>
        <w:keepNext w:val="0"/>
        <w:keepLines w:val="0"/>
        <w:pageBreakBefore w:val="0"/>
        <w:widowControl/>
        <w:wordWrap/>
        <w:topLinePunct w:val="0"/>
        <w:bidi w:val="0"/>
        <w:spacing w:line="600" w:lineRule="exact"/>
        <w:ind w:left="0" w:leftChars="0" w:firstLine="620" w:firstLineChars="200"/>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（四）应当回避但未提出回避的；</w:t>
      </w:r>
    </w:p>
    <w:p>
      <w:pPr>
        <w:keepNext w:val="0"/>
        <w:keepLines w:val="0"/>
        <w:pageBreakBefore w:val="0"/>
        <w:widowControl/>
        <w:wordWrap/>
        <w:topLinePunct w:val="0"/>
        <w:bidi w:val="0"/>
        <w:spacing w:line="600" w:lineRule="exact"/>
        <w:ind w:left="0" w:leftChars="0" w:firstLine="620" w:firstLineChars="200"/>
        <w:rPr>
          <w:rFonts w:hint="eastAsia" w:ascii="仿宋_GB2312" w:hAnsi="仿宋_GB2312" w:eastAsia="仿宋_GB2312" w:cs="仿宋_GB2312"/>
          <w:color w:val="000000" w:themeColor="text1"/>
          <w:kern w:val="0"/>
          <w:sz w:val="31"/>
          <w:szCs w:val="31"/>
          <w:highlight w:val="none"/>
          <w:lang w:eastAsia="zh-CN" w:bidi="ar"/>
          <w14:textFill>
            <w14:solidFill>
              <w14:schemeClr w14:val="tx1"/>
            </w14:solidFill>
          </w14:textFill>
        </w:rPr>
      </w:pP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五</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）参与</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评审</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的环评文件出现《建设项目环境影响评价报告书（表）编制监督管理办法》所列一般质量问题</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2</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次且</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专家本人</w:t>
      </w:r>
      <w:r>
        <w:rPr>
          <w:rFonts w:ascii="仿宋_GB2312" w:hAnsi="仿宋_GB2312" w:eastAsia="仿宋_GB2312" w:cs="仿宋_GB2312"/>
          <w:color w:val="000000" w:themeColor="text1"/>
          <w:kern w:val="0"/>
          <w:sz w:val="31"/>
          <w:szCs w:val="31"/>
          <w:highlight w:val="none"/>
          <w:lang w:bidi="ar"/>
          <w14:textFill>
            <w14:solidFill>
              <w14:schemeClr w14:val="tx1"/>
            </w14:solidFill>
          </w14:textFill>
        </w:rPr>
        <w:t>评审意见未指出的</w:t>
      </w:r>
      <w:r>
        <w:rPr>
          <w:rFonts w:hint="eastAsia" w:ascii="仿宋_GB2312" w:hAnsi="仿宋_GB2312" w:eastAsia="仿宋_GB2312" w:cs="仿宋_GB2312"/>
          <w:color w:val="000000" w:themeColor="text1"/>
          <w:kern w:val="0"/>
          <w:sz w:val="31"/>
          <w:szCs w:val="31"/>
          <w:highlight w:val="none"/>
          <w:lang w:eastAsia="zh-CN" w:bidi="ar"/>
          <w14:textFill>
            <w14:solidFill>
              <w14:schemeClr w14:val="tx1"/>
            </w14:solidFill>
          </w14:textFill>
        </w:rPr>
        <w:t>；</w:t>
      </w:r>
    </w:p>
    <w:p>
      <w:pPr>
        <w:keepNext w:val="0"/>
        <w:keepLines w:val="0"/>
        <w:pageBreakBefore w:val="0"/>
        <w:widowControl/>
        <w:wordWrap/>
        <w:topLinePunct w:val="0"/>
        <w:bidi w:val="0"/>
        <w:spacing w:line="600" w:lineRule="exact"/>
        <w:ind w:left="0" w:leftChars="0" w:firstLine="640" w:firstLineChars="200"/>
        <w:rPr>
          <w:rFonts w:hint="eastAsia" w:ascii="仿宋_GB2312" w:hAnsi="仿宋_GB2312" w:eastAsia="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六</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其他</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需要予以</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提醒预警</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情形</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w:t>
      </w: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第十</w:t>
      </w:r>
      <w:r>
        <w:rPr>
          <w:rFonts w:hint="eastAsia" w:ascii="黑体" w:hAnsi="黑体" w:eastAsia="黑体" w:cs="黑体"/>
          <w:color w:val="000000" w:themeColor="text1"/>
          <w:w w:val="105"/>
          <w:sz w:val="32"/>
          <w:szCs w:val="32"/>
          <w:lang w:val="en-US" w:eastAsia="zh-CN"/>
          <w14:textFill>
            <w14:solidFill>
              <w14:schemeClr w14:val="tx1"/>
            </w14:solidFill>
          </w14:textFill>
        </w:rPr>
        <w:t>四</w:t>
      </w:r>
      <w:r>
        <w:rPr>
          <w:rFonts w:hint="eastAsia" w:ascii="黑体" w:hAnsi="黑体" w:eastAsia="黑体" w:cs="黑体"/>
          <w:color w:val="000000" w:themeColor="text1"/>
          <w:w w:val="105"/>
          <w:sz w:val="32"/>
          <w:szCs w:val="32"/>
          <w14:textFill>
            <w14:solidFill>
              <w14:schemeClr w14:val="tx1"/>
            </w14:solidFill>
          </w14:textFill>
        </w:rPr>
        <w:t>条</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专家</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出现下列情形之一的</w:t>
      </w:r>
      <w:r>
        <w:rPr>
          <w:rFonts w:hint="eastAsia" w:ascii="Times New Roman" w:hAnsi="Times New Roman" w:eastAsia="仿宋_GB2312" w:cs="Times New Roman"/>
          <w:color w:val="000000" w:themeColor="text1"/>
          <w:sz w:val="32"/>
          <w:szCs w:val="32"/>
          <w14:textFill>
            <w14:solidFill>
              <w14:schemeClr w14:val="tx1"/>
            </w14:solidFill>
          </w14:textFill>
        </w:rPr>
        <w:t>，取消</w:t>
      </w:r>
      <w:r>
        <w:rPr>
          <w:rFonts w:hint="eastAsia" w:ascii="Times New Roman" w:hAnsi="Times New Roman" w:cs="Times New Roman"/>
          <w:color w:val="000000" w:themeColor="text1"/>
          <w:sz w:val="32"/>
          <w:szCs w:val="32"/>
          <w:lang w:val="en-US" w:eastAsia="zh-CN"/>
          <w14:textFill>
            <w14:solidFill>
              <w14:schemeClr w14:val="tx1"/>
            </w14:solidFill>
          </w14:textFill>
        </w:rPr>
        <w:t>其</w:t>
      </w:r>
      <w:r>
        <w:rPr>
          <w:rFonts w:hint="eastAsia" w:ascii="Times New Roman" w:hAnsi="Times New Roman" w:eastAsia="仿宋_GB2312" w:cs="Times New Roman"/>
          <w:color w:val="000000" w:themeColor="text1"/>
          <w:sz w:val="32"/>
          <w:szCs w:val="32"/>
          <w14:textFill>
            <w14:solidFill>
              <w14:schemeClr w14:val="tx1"/>
            </w14:solidFill>
          </w14:textFill>
        </w:rPr>
        <w:t>专家资格并移出专家库，且</w:t>
      </w:r>
      <w:r>
        <w:rPr>
          <w:rFonts w:hint="default" w:ascii="Times New Roman" w:hAnsi="Times New Roman" w:eastAsia="仿宋_GB2312" w:cs="Times New Roman"/>
          <w:color w:val="000000" w:themeColor="text1"/>
          <w:sz w:val="32"/>
          <w:szCs w:val="32"/>
          <w14:textFill>
            <w14:solidFill>
              <w14:schemeClr w14:val="tx1"/>
            </w14:solidFill>
          </w14:textFill>
        </w:rPr>
        <w:t>5</w:t>
      </w:r>
      <w:r>
        <w:rPr>
          <w:rFonts w:hint="eastAsia" w:ascii="Times New Roman" w:hAnsi="Times New Roman" w:eastAsia="仿宋_GB2312" w:cs="Times New Roman"/>
          <w:color w:val="000000" w:themeColor="text1"/>
          <w:sz w:val="32"/>
          <w:szCs w:val="32"/>
          <w14:textFill>
            <w14:solidFill>
              <w14:schemeClr w14:val="tx1"/>
            </w14:solidFill>
          </w14:textFill>
        </w:rPr>
        <w:t>年内不得再次申请入库：</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（一）</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作为环评报告编制人员</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被</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各级</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生态环境</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主管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部</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门</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列入</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环境影响评价信用管理“</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限期整改</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”或</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“黑名单”的；</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（二）</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因违反本办法第十</w:t>
      </w:r>
      <w:r>
        <w:rPr>
          <w:rFonts w:hint="default" w:ascii="仿宋_GB2312" w:hAnsi="仿宋_GB2312" w:eastAsia="仿宋_GB2312" w:cs="仿宋_GB2312"/>
          <w:color w:val="000000" w:themeColor="text1"/>
          <w:kern w:val="0"/>
          <w:sz w:val="32"/>
          <w:szCs w:val="32"/>
          <w:highlight w:val="none"/>
          <w:lang w:bidi="ar"/>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条规定，一年内被生态环境主管部门给予2次及以上</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提醒预警</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的；</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（三）违反职业道德或</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廉政</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规定，不能客观、公正、公平开展技术评审的</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（四）未经</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环评审批</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部门</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同意，在参加环评技术</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评审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过程中以专家身份承担技术</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评审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以外的技术工作与咨询，或接受采访</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和</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访问以及在公共媒体上公开发表涉</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项目</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或评审工作</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的个人观点；</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（五）参与</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评审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的环评文件出现《建设项目环境影响评价报告书（表）编制监督管理办法》所列严重质量问题，且</w:t>
      </w:r>
      <w:r>
        <w:rPr>
          <w:rFonts w:hint="eastAsia" w:ascii="仿宋_GB2312" w:hAnsi="仿宋_GB2312" w:eastAsia="仿宋_GB2312" w:cs="仿宋_GB2312"/>
          <w:color w:val="000000" w:themeColor="text1"/>
          <w:kern w:val="0"/>
          <w:sz w:val="31"/>
          <w:szCs w:val="31"/>
          <w:highlight w:val="none"/>
          <w:lang w:bidi="ar"/>
          <w14:textFill>
            <w14:solidFill>
              <w14:schemeClr w14:val="tx1"/>
            </w14:solidFill>
          </w14:textFill>
        </w:rPr>
        <w:t>专家本人评审</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意见未指出的</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（六）</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违反评审规定，泄漏评审过程中有关技术秘密、商业</w:t>
      </w:r>
      <w:r>
        <w:rPr>
          <w:rFonts w:hint="eastAsia" w:ascii="仿宋_GB2312" w:hAnsi="仿宋_GB2312" w:cs="仿宋_GB2312"/>
          <w:color w:val="000000" w:themeColor="text1"/>
          <w:kern w:val="0"/>
          <w:sz w:val="32"/>
          <w:szCs w:val="32"/>
          <w:highlight w:val="none"/>
          <w:lang w:val="en-US" w:eastAsia="zh-CN" w:bidi="ar"/>
          <w14:textFill>
            <w14:solidFill>
              <w14:schemeClr w14:val="tx1"/>
            </w14:solidFill>
          </w14:textFill>
        </w:rPr>
        <w:t>机密</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以及其他不宜公开信息的；</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（七）日常考核出现1次评分档次为“差”的；</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八</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触犯国家</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法律</w:t>
      </w:r>
      <w:r>
        <w:rPr>
          <w:rFonts w:hint="eastAsia" w:ascii="仿宋_GB2312" w:hAnsi="仿宋_GB2312" w:eastAsia="仿宋_GB2312" w:cs="仿宋_GB2312"/>
          <w:color w:val="000000" w:themeColor="text1"/>
          <w:kern w:val="0"/>
          <w:sz w:val="32"/>
          <w:szCs w:val="32"/>
          <w:highlight w:val="none"/>
          <w:lang w:eastAsia="zh-CN" w:bidi="ar"/>
          <w14:textFill>
            <w14:solidFill>
              <w14:schemeClr w14:val="tx1"/>
            </w14:solidFill>
          </w14:textFill>
        </w:rPr>
        <w:t>，构成刑事犯罪</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被追究刑事责任</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的；</w:t>
      </w:r>
    </w:p>
    <w:p>
      <w:pPr>
        <w:keepNext w:val="0"/>
        <w:keepLines w:val="0"/>
        <w:pageBreakBefore w:val="0"/>
        <w:widowControl/>
        <w:wordWrap/>
        <w:topLinePunct w:val="0"/>
        <w:bidi w:val="0"/>
        <w:spacing w:line="600" w:lineRule="exact"/>
        <w:ind w:left="0" w:leftChars="0" w:firstLine="640" w:firstLineChars="200"/>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（九）</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其他</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需要予以移出专家库</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情形</w:t>
      </w:r>
      <w:r>
        <w:rPr>
          <w:rFonts w:ascii="仿宋_GB2312" w:hAnsi="仿宋_GB2312" w:eastAsia="仿宋_GB2312" w:cs="仿宋_GB2312"/>
          <w:color w:val="000000" w:themeColor="text1"/>
          <w:kern w:val="0"/>
          <w:sz w:val="32"/>
          <w:szCs w:val="32"/>
          <w:highlight w:val="none"/>
          <w:lang w:bidi="ar"/>
          <w14:textFill>
            <w14:solidFill>
              <w14:schemeClr w14:val="tx1"/>
            </w14:solidFill>
          </w14:textFill>
        </w:rPr>
        <w:t>。</w:t>
      </w: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firstLine="640" w:firstLineChars="200"/>
        <w:jc w:val="both"/>
        <w:textAlignment w:val="auto"/>
        <w:rPr>
          <w:rFonts w:hint="eastAsia"/>
          <w:color w:val="000000" w:themeColor="text1"/>
          <w:sz w:val="32"/>
          <w:szCs w:val="24"/>
          <w14:textFill>
            <w14:solidFill>
              <w14:schemeClr w14:val="tx1"/>
            </w14:solidFill>
          </w14:textFill>
        </w:rPr>
      </w:pP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jc w:val="center"/>
        <w:textAlignment w:val="auto"/>
        <w:rPr>
          <w:rFonts w:hint="eastAsia" w:ascii="黑体" w:hAnsi="黑体" w:eastAsia="黑体" w:cs="黑体"/>
          <w:color w:val="000000" w:themeColor="text1"/>
          <w:w w:val="105"/>
          <w:sz w:val="32"/>
          <w:szCs w:val="32"/>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五</w:t>
      </w:r>
      <w:r>
        <w:rPr>
          <w:rFonts w:hint="eastAsia" w:ascii="黑体" w:hAnsi="黑体" w:eastAsia="黑体" w:cs="黑体"/>
          <w:color w:val="000000" w:themeColor="text1"/>
          <w:w w:val="105"/>
          <w:sz w:val="32"/>
          <w:szCs w:val="32"/>
          <w14:textFill>
            <w14:solidFill>
              <w14:schemeClr w14:val="tx1"/>
            </w14:solidFill>
          </w14:textFill>
        </w:rPr>
        <w:t>章</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黑体" w:hAnsi="黑体" w:eastAsia="黑体" w:cs="黑体"/>
          <w:color w:val="000000" w:themeColor="text1"/>
          <w:w w:val="105"/>
          <w:sz w:val="32"/>
          <w:szCs w:val="32"/>
          <w14:textFill>
            <w14:solidFill>
              <w14:schemeClr w14:val="tx1"/>
            </w14:solidFill>
          </w14:textFill>
        </w:rPr>
        <w:t>附则</w:t>
      </w:r>
    </w:p>
    <w:p>
      <w:pPr>
        <w:pStyle w:val="7"/>
        <w:keepNext w:val="0"/>
        <w:keepLines w:val="0"/>
        <w:pageBreakBefore w:val="0"/>
        <w:wordWrap/>
        <w:topLinePunct w:val="0"/>
        <w:autoSpaceDE/>
        <w:autoSpaceDN/>
        <w:bidi w:val="0"/>
        <w:spacing w:after="0" w:line="600" w:lineRule="exact"/>
        <w:ind w:left="0" w:leftChars="0" w:firstLine="592" w:firstLineChars="200"/>
        <w:jc w:val="both"/>
        <w:rPr>
          <w:color w:val="000000" w:themeColor="text1"/>
          <w:sz w:val="32"/>
          <w:szCs w:val="32"/>
          <w14:textFill>
            <w14:solidFill>
              <w14:schemeClr w14:val="tx1"/>
            </w14:solidFill>
          </w14:textFill>
        </w:rPr>
      </w:pPr>
      <w:r>
        <w:rPr>
          <w:rFonts w:ascii="黑体" w:hAnsi="黑体" w:eastAsia="黑体" w:cs="黑体"/>
          <w:b w:val="0"/>
          <w:bCs w:val="0"/>
          <w:color w:val="000000" w:themeColor="text1"/>
          <w:spacing w:val="-12"/>
          <w:sz w:val="32"/>
          <w:szCs w:val="32"/>
          <w14:textFill>
            <w14:solidFill>
              <w14:schemeClr w14:val="tx1"/>
            </w14:solidFill>
          </w14:textFill>
        </w:rPr>
        <w:t>第十</w:t>
      </w:r>
      <w:r>
        <w:rPr>
          <w:rFonts w:hint="eastAsia" w:ascii="黑体" w:hAnsi="黑体" w:eastAsia="黑体" w:cs="黑体"/>
          <w:b w:val="0"/>
          <w:bCs w:val="0"/>
          <w:color w:val="000000" w:themeColor="text1"/>
          <w:spacing w:val="-12"/>
          <w:sz w:val="32"/>
          <w:szCs w:val="32"/>
          <w:lang w:val="en-US" w:eastAsia="zh-CN"/>
          <w14:textFill>
            <w14:solidFill>
              <w14:schemeClr w14:val="tx1"/>
            </w14:solidFill>
          </w14:textFill>
        </w:rPr>
        <w:t>五</w:t>
      </w:r>
      <w:r>
        <w:rPr>
          <w:rFonts w:ascii="黑体" w:hAnsi="黑体" w:eastAsia="黑体" w:cs="黑体"/>
          <w:b w:val="0"/>
          <w:bCs w:val="0"/>
          <w:color w:val="000000" w:themeColor="text1"/>
          <w:spacing w:val="-12"/>
          <w:sz w:val="32"/>
          <w:szCs w:val="32"/>
          <w14:textFill>
            <w14:solidFill>
              <w14:schemeClr w14:val="tx1"/>
            </w14:solidFill>
          </w14:textFill>
        </w:rPr>
        <w:t>条</w:t>
      </w:r>
      <w:r>
        <w:rPr>
          <w:rFonts w:hint="eastAsia" w:ascii="黑体" w:hAnsi="黑体" w:eastAsia="黑体" w:cs="黑体"/>
          <w:b w:val="0"/>
          <w:bCs w:val="0"/>
          <w:color w:val="000000" w:themeColor="text1"/>
          <w:spacing w:val="-12"/>
          <w:sz w:val="32"/>
          <w:szCs w:val="32"/>
          <w:lang w:val="en-US" w:eastAsia="zh-CN"/>
          <w14:textFill>
            <w14:solidFill>
              <w14:schemeClr w14:val="tx1"/>
            </w14:solidFill>
          </w14:textFill>
        </w:rPr>
        <w:t xml:space="preserve"> </w:t>
      </w:r>
      <w:r>
        <w:rPr>
          <w:rFonts w:ascii="仿宋_GB2312" w:hAnsi="仿宋_GB2312" w:eastAsia="仿宋_GB2312" w:cs="仿宋_GB2312"/>
          <w:color w:val="000000" w:themeColor="text1"/>
          <w:spacing w:val="0"/>
          <w:sz w:val="32"/>
          <w:szCs w:val="32"/>
          <w14:textFill>
            <w14:solidFill>
              <w14:schemeClr w14:val="tx1"/>
            </w14:solidFill>
          </w14:textFill>
        </w:rPr>
        <w:t>规划环评</w:t>
      </w:r>
      <w:r>
        <w:rPr>
          <w:rFonts w:hint="eastAsia" w:ascii="仿宋_GB2312" w:hAnsi="仿宋_GB2312" w:eastAsia="仿宋_GB2312" w:cs="仿宋_GB2312"/>
          <w:color w:val="000000" w:themeColor="text1"/>
          <w:spacing w:val="0"/>
          <w:sz w:val="32"/>
          <w:szCs w:val="32"/>
          <w:lang w:eastAsia="zh-CN"/>
          <w14:textFill>
            <w14:solidFill>
              <w14:schemeClr w14:val="tx1"/>
            </w14:solidFill>
          </w14:textFill>
        </w:rPr>
        <w:t>评审</w:t>
      </w:r>
      <w:r>
        <w:rPr>
          <w:rFonts w:ascii="仿宋_GB2312" w:hAnsi="仿宋_GB2312" w:eastAsia="仿宋_GB2312" w:cs="仿宋_GB2312"/>
          <w:color w:val="000000" w:themeColor="text1"/>
          <w:spacing w:val="0"/>
          <w:sz w:val="32"/>
          <w:szCs w:val="32"/>
          <w14:textFill>
            <w14:solidFill>
              <w14:schemeClr w14:val="tx1"/>
            </w14:solidFill>
          </w14:textFill>
        </w:rPr>
        <w:t>专家的监督管理可参照本办法执行。</w:t>
      </w:r>
    </w:p>
    <w:p>
      <w:pPr>
        <w:pStyle w:val="7"/>
        <w:keepNext w:val="0"/>
        <w:keepLines w:val="0"/>
        <w:pageBreakBefore w:val="0"/>
        <w:widowControl w:val="0"/>
        <w:kinsoku w:val="0"/>
        <w:wordWrap/>
        <w:overflowPunct w:val="0"/>
        <w:topLinePunct w:val="0"/>
        <w:autoSpaceDE w:val="0"/>
        <w:autoSpaceDN w:val="0"/>
        <w:bidi w:val="0"/>
        <w:adjustRightInd w:val="0"/>
        <w:snapToGrid w:val="0"/>
        <w:spacing w:after="0" w:line="600" w:lineRule="exact"/>
        <w:ind w:left="0" w:leftChars="0" w:firstLine="672"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w w:val="105"/>
          <w:sz w:val="32"/>
          <w:szCs w:val="32"/>
          <w14:textFill>
            <w14:solidFill>
              <w14:schemeClr w14:val="tx1"/>
            </w14:solidFill>
          </w14:textFill>
        </w:rPr>
        <w:t>第</w:t>
      </w:r>
      <w:r>
        <w:rPr>
          <w:rFonts w:hint="eastAsia" w:ascii="黑体" w:hAnsi="黑体" w:eastAsia="黑体" w:cs="黑体"/>
          <w:color w:val="000000" w:themeColor="text1"/>
          <w:w w:val="105"/>
          <w:sz w:val="32"/>
          <w:szCs w:val="32"/>
          <w:lang w:val="en-US" w:eastAsia="zh-CN"/>
          <w14:textFill>
            <w14:solidFill>
              <w14:schemeClr w14:val="tx1"/>
            </w14:solidFill>
          </w14:textFill>
        </w:rPr>
        <w:t>十六</w:t>
      </w:r>
      <w:r>
        <w:rPr>
          <w:rFonts w:hint="eastAsia" w:ascii="黑体" w:hAnsi="黑体" w:eastAsia="黑体" w:cs="黑体"/>
          <w:color w:val="000000" w:themeColor="text1"/>
          <w:w w:val="105"/>
          <w:sz w:val="32"/>
          <w:szCs w:val="32"/>
          <w14:textFill>
            <w14:solidFill>
              <w14:schemeClr w14:val="tx1"/>
            </w14:solidFill>
          </w14:textFill>
        </w:rPr>
        <w:t>条</w:t>
      </w:r>
      <w:r>
        <w:rPr>
          <w:rFonts w:hint="eastAsia" w:ascii="黑体" w:hAnsi="黑体" w:eastAsia="黑体" w:cs="黑体"/>
          <w:color w:val="000000" w:themeColor="text1"/>
          <w:w w:val="105"/>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本办法由</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南昌市生态环境局</w:t>
      </w:r>
      <w:r>
        <w:rPr>
          <w:rFonts w:hint="eastAsia" w:ascii="Times New Roman" w:hAnsi="Times New Roman" w:eastAsia="仿宋_GB2312" w:cs="Times New Roman"/>
          <w:color w:val="000000" w:themeColor="text1"/>
          <w:sz w:val="32"/>
          <w:szCs w:val="32"/>
          <w14:textFill>
            <w14:solidFill>
              <w14:schemeClr w14:val="tx1"/>
            </w14:solidFill>
          </w14:textFill>
        </w:rPr>
        <w:t>负责解释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自印发之日起执行。</w:t>
      </w: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pStyle w:val="7"/>
        <w:keepNext w:val="0"/>
        <w:keepLines w:val="0"/>
        <w:pageBreakBefore w:val="0"/>
        <w:widowControl w:val="0"/>
        <w:kinsoku w:val="0"/>
        <w:wordWrap/>
        <w:overflowPunct w:val="0"/>
        <w:topLinePunct w:val="0"/>
        <w:autoSpaceDE w:val="0"/>
        <w:autoSpaceDN w:val="0"/>
        <w:bidi w:val="0"/>
        <w:adjustRightInd w:val="0"/>
        <w:snapToGrid w:val="0"/>
        <w:spacing w:line="62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pStyle w:val="7"/>
        <w:keepNext w:val="0"/>
        <w:keepLines w:val="0"/>
        <w:pageBreakBefore w:val="0"/>
        <w:widowControl w:val="0"/>
        <w:kinsoku w:val="0"/>
        <w:wordWrap/>
        <w:overflowPunct w:val="0"/>
        <w:topLinePunct w:val="0"/>
        <w:autoSpaceDE w:val="0"/>
        <w:autoSpaceDN w:val="0"/>
        <w:bidi w:val="0"/>
        <w:adjustRightInd w:val="0"/>
        <w:snapToGrid w:val="0"/>
        <w:spacing w:line="62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sectPr>
          <w:footerReference r:id="rId3" w:type="default"/>
          <w:pgSz w:w="11910" w:h="16840"/>
          <w:pgMar w:top="1440" w:right="1803" w:bottom="1440" w:left="1803" w:header="0" w:footer="1134" w:gutter="0"/>
          <w:lnNumType w:countBy="0" w:distance="360"/>
          <w:pgNumType w:fmt="numberInDash"/>
          <w:cols w:space="720" w:num="1"/>
        </w:sectPr>
      </w:pP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left"/>
        <w:textAlignment w:val="auto"/>
        <w:rPr>
          <w:rFonts w:hint="eastAsia" w:ascii="Times New Roman" w:hAnsi="Times New Roman" w:eastAsia="黑体" w:cs="Times New Roman"/>
          <w:bCs/>
          <w:color w:val="000000" w:themeColor="text1"/>
          <w:kern w:val="2"/>
          <w:sz w:val="32"/>
          <w:szCs w:val="32"/>
          <w:lang w:val="en-US" w:eastAsia="zh-CN" w:bidi="ar-SA"/>
          <w14:textFill>
            <w14:solidFill>
              <w14:schemeClr w14:val="tx1"/>
            </w14:solidFill>
          </w14:textFill>
        </w:rPr>
      </w:pPr>
      <w:r>
        <w:rPr>
          <w:rFonts w:hint="eastAsia" w:ascii="Times New Roman" w:hAnsi="Times New Roman" w:eastAsia="黑体" w:cs="Times New Roman"/>
          <w:bCs/>
          <w:color w:val="000000" w:themeColor="text1"/>
          <w:kern w:val="2"/>
          <w:sz w:val="32"/>
          <w:szCs w:val="32"/>
          <w:lang w:val="en-US" w:eastAsia="zh-CN" w:bidi="ar-SA"/>
          <w14:textFill>
            <w14:solidFill>
              <w14:schemeClr w14:val="tx1"/>
            </w14:solidFill>
          </w14:textFill>
        </w:rPr>
        <w:t>附件1</w:t>
      </w:r>
    </w:p>
    <w:p>
      <w:pPr>
        <w:bidi w:val="0"/>
        <w:rPr>
          <w:rFonts w:hint="default"/>
          <w:color w:val="000000" w:themeColor="text1"/>
          <w:lang w:val="en-US" w:eastAsia="zh-CN"/>
          <w14:textFill>
            <w14:solidFill>
              <w14:schemeClr w14:val="tx1"/>
            </w14:solidFill>
          </w14:textFill>
        </w:rPr>
      </w:pPr>
    </w:p>
    <w:p>
      <w:pPr>
        <w:bidi w:val="0"/>
        <w:rPr>
          <w:rFonts w:hint="default"/>
          <w:color w:val="000000" w:themeColor="text1"/>
          <w:lang w:val="en-US" w:eastAsia="zh-CN"/>
          <w14:textFill>
            <w14:solidFill>
              <w14:schemeClr w14:val="tx1"/>
            </w14:solidFill>
          </w14:textFill>
        </w:rPr>
      </w:pPr>
    </w:p>
    <w:p>
      <w:pPr>
        <w:widowControl/>
        <w:jc w:val="center"/>
        <w:outlineLvl w:val="1"/>
        <w:rPr>
          <w:rFonts w:hint="eastAsia" w:ascii="方正小标宋简体" w:hAnsi="方正小标宋简体" w:eastAsia="方正小标宋简体" w:cs="方正小标宋简体"/>
          <w:color w:val="000000" w:themeColor="text1"/>
          <w:kern w:val="0"/>
          <w:sz w:val="36"/>
          <w:szCs w:val="36"/>
          <w:highlight w:val="none"/>
          <w:lang w:val="en-US" w:eastAsia="zh-CN" w:bidi="ar"/>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highlight w:val="none"/>
          <w:lang w:val="en-US" w:eastAsia="zh-CN" w:bidi="ar"/>
          <w14:textFill>
            <w14:solidFill>
              <w14:schemeClr w14:val="tx1"/>
            </w14:solidFill>
          </w14:textFill>
        </w:rPr>
        <w:t>技术评审专家入库所需材料</w:t>
      </w:r>
    </w:p>
    <w:p>
      <w:pPr>
        <w:tabs>
          <w:tab w:val="center" w:pos="4152"/>
        </w:tabs>
        <w:bidi w:val="0"/>
        <w:jc w:val="left"/>
        <w:rPr>
          <w:rFonts w:hint="eastAsia"/>
          <w:color w:val="000000" w:themeColor="text1"/>
          <w:lang w:val="en-US" w:eastAsia="zh-CN"/>
          <w14:textFill>
            <w14:solidFill>
              <w14:schemeClr w14:val="tx1"/>
            </w14:solidFill>
          </w14:textFill>
        </w:rPr>
      </w:pP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620" w:firstLineChars="200"/>
        <w:jc w:val="both"/>
        <w:textAlignment w:val="auto"/>
        <w:rPr>
          <w:rFonts w:hint="eastAsia" w:ascii="仿宋_GB2312" w:hAnsi="仿宋_GB2312" w:eastAsia="仿宋_GB2312" w:cs="仿宋_GB2312"/>
          <w:color w:val="000000" w:themeColor="text1"/>
          <w:kern w:val="0"/>
          <w:sz w:val="31"/>
          <w:szCs w:val="31"/>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1"/>
          <w:szCs w:val="31"/>
          <w:highlight w:val="none"/>
          <w:lang w:val="en-US" w:eastAsia="zh-CN" w:bidi="ar"/>
          <w14:textFill>
            <w14:solidFill>
              <w14:schemeClr w14:val="tx1"/>
            </w14:solidFill>
          </w14:textFill>
        </w:rPr>
        <w:t>1.《南昌市环境影响评价技术评审专家入库申请表》（见附1）；</w:t>
      </w: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620" w:firstLineChars="200"/>
        <w:jc w:val="both"/>
        <w:textAlignment w:val="auto"/>
        <w:rPr>
          <w:rFonts w:hint="eastAsia" w:ascii="仿宋_GB2312" w:hAnsi="仿宋_GB2312" w:eastAsia="仿宋_GB2312" w:cs="仿宋_GB2312"/>
          <w:color w:val="000000" w:themeColor="text1"/>
          <w:kern w:val="0"/>
          <w:sz w:val="31"/>
          <w:szCs w:val="31"/>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1"/>
          <w:szCs w:val="31"/>
          <w:highlight w:val="none"/>
          <w:lang w:val="en-US" w:eastAsia="zh-CN" w:bidi="ar"/>
          <w14:textFill>
            <w14:solidFill>
              <w14:schemeClr w14:val="tx1"/>
            </w14:solidFill>
          </w14:textFill>
        </w:rPr>
        <w:t>2.专家入库承诺书（见附2）；</w:t>
      </w: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620" w:firstLineChars="200"/>
        <w:jc w:val="both"/>
        <w:textAlignment w:val="auto"/>
        <w:rPr>
          <w:rFonts w:hint="eastAsia" w:ascii="仿宋_GB2312" w:hAnsi="仿宋_GB2312" w:eastAsia="仿宋_GB2312" w:cs="仿宋_GB2312"/>
          <w:color w:val="auto"/>
          <w:kern w:val="0"/>
          <w:sz w:val="31"/>
          <w:szCs w:val="31"/>
          <w:highlight w:val="none"/>
          <w:lang w:val="en-US" w:eastAsia="zh-CN" w:bidi="ar"/>
        </w:rPr>
        <w:sectPr>
          <w:pgSz w:w="11910" w:h="16840"/>
          <w:pgMar w:top="1440" w:right="1803" w:bottom="1440" w:left="1803" w:header="0" w:footer="1134" w:gutter="0"/>
          <w:lnNumType w:countBy="0" w:distance="360"/>
          <w:pgNumType w:fmt="numberInDash"/>
          <w:cols w:space="720" w:num="1"/>
        </w:sectPr>
      </w:pPr>
      <w:r>
        <w:rPr>
          <w:rFonts w:hint="eastAsia" w:ascii="仿宋_GB2312" w:hAnsi="仿宋_GB2312" w:eastAsia="仿宋_GB2312" w:cs="仿宋_GB2312"/>
          <w:color w:val="000000" w:themeColor="text1"/>
          <w:kern w:val="0"/>
          <w:sz w:val="31"/>
          <w:szCs w:val="31"/>
          <w:highlight w:val="none"/>
          <w:lang w:val="en-US" w:eastAsia="zh-CN" w:bidi="ar"/>
          <w14:textFill>
            <w14:solidFill>
              <w14:schemeClr w14:val="tx1"/>
            </w14:solidFill>
          </w14:textFill>
        </w:rPr>
        <w:t>3.学历证书、学位证书、职称证书、注册（资格）证书、退休证明（仅退休人员提供）、职称材料、业绩证</w:t>
      </w:r>
      <w:r>
        <w:rPr>
          <w:rFonts w:hint="eastAsia" w:ascii="仿宋_GB2312" w:hAnsi="仿宋_GB2312" w:eastAsia="仿宋_GB2312" w:cs="仿宋_GB2312"/>
          <w:color w:val="auto"/>
          <w:kern w:val="0"/>
          <w:sz w:val="31"/>
          <w:szCs w:val="31"/>
          <w:highlight w:val="none"/>
          <w:lang w:val="en-US" w:eastAsia="zh-CN" w:bidi="ar"/>
        </w:rPr>
        <w:t>明材料等。</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left"/>
        <w:textAlignment w:val="auto"/>
        <w:rPr>
          <w:rFonts w:hint="default" w:ascii="Times New Roman" w:hAnsi="Times New Roman" w:eastAsia="方正仿宋_GBK" w:cs="Times New Roman"/>
          <w:color w:val="000000"/>
          <w:spacing w:val="0"/>
          <w:w w:val="100"/>
          <w:position w:val="0"/>
          <w:sz w:val="32"/>
          <w:szCs w:val="32"/>
          <w:lang w:val="en-US" w:eastAsia="zh-CN" w:bidi="zh-TW"/>
        </w:rPr>
      </w:pPr>
      <w:r>
        <w:rPr>
          <w:rFonts w:hint="default" w:ascii="Times New Roman" w:hAnsi="Times New Roman" w:eastAsia="黑体" w:cs="Times New Roman"/>
          <w:bCs/>
          <w:color w:val="000000"/>
          <w:kern w:val="2"/>
          <w:sz w:val="32"/>
          <w:szCs w:val="32"/>
          <w:lang w:val="zh-TW" w:eastAsia="zh-CN" w:bidi="ar-SA"/>
        </w:rPr>
        <w:t>附</w:t>
      </w:r>
      <w:r>
        <w:rPr>
          <w:rFonts w:hint="eastAsia" w:ascii="Times New Roman" w:hAnsi="Times New Roman" w:eastAsia="黑体" w:cs="Times New Roman"/>
          <w:bCs/>
          <w:color w:val="000000"/>
          <w:kern w:val="2"/>
          <w:sz w:val="32"/>
          <w:szCs w:val="32"/>
          <w:lang w:val="en-US" w:eastAsia="zh-CN" w:bidi="ar-SA"/>
        </w:rPr>
        <w:t>1</w:t>
      </w:r>
    </w:p>
    <w:p>
      <w:pPr>
        <w:pStyle w:val="7"/>
        <w:keepNext w:val="0"/>
        <w:keepLines w:val="0"/>
        <w:pageBreakBefore w:val="0"/>
        <w:widowControl w:val="0"/>
        <w:kinsoku w:val="0"/>
        <w:wordWrap/>
        <w:overflowPunct w:val="0"/>
        <w:topLinePunct w:val="0"/>
        <w:autoSpaceDE w:val="0"/>
        <w:autoSpaceDN w:val="0"/>
        <w:bidi w:val="0"/>
        <w:adjustRightInd w:val="0"/>
        <w:snapToGrid w:val="0"/>
        <w:spacing w:line="600" w:lineRule="exact"/>
        <w:ind w:firstLine="720" w:firstLineChars="200"/>
        <w:jc w:val="center"/>
        <w:textAlignment w:val="auto"/>
        <w:rPr>
          <w:rFonts w:hint="default" w:ascii="方正小标宋简体" w:hAnsi="方正小标宋简体" w:eastAsia="方正小标宋简体" w:cs="方正小标宋简体"/>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kern w:val="2"/>
          <w:sz w:val="36"/>
          <w:szCs w:val="36"/>
          <w:highlight w:val="none"/>
          <w:lang w:val="en-US" w:eastAsia="zh-CN" w:bidi="ar-SA"/>
        </w:rPr>
        <w:t>南昌市环境影响评价技术评审专家入库申请表</w:t>
      </w:r>
    </w:p>
    <w:p>
      <w:pPr>
        <w:spacing w:line="155" w:lineRule="exact"/>
      </w:pPr>
    </w:p>
    <w:tbl>
      <w:tblPr>
        <w:tblStyle w:val="17"/>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340"/>
        <w:gridCol w:w="1939"/>
        <w:gridCol w:w="857"/>
        <w:gridCol w:w="684"/>
        <w:gridCol w:w="708"/>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姓    名</w:t>
            </w:r>
          </w:p>
        </w:tc>
        <w:tc>
          <w:tcPr>
            <w:tcW w:w="13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9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性    别</w:t>
            </w:r>
          </w:p>
        </w:tc>
        <w:tc>
          <w:tcPr>
            <w:tcW w:w="85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392"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出生年月</w:t>
            </w:r>
          </w:p>
        </w:tc>
        <w:tc>
          <w:tcPr>
            <w:tcW w:w="198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学    历</w:t>
            </w:r>
          </w:p>
        </w:tc>
        <w:tc>
          <w:tcPr>
            <w:tcW w:w="13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9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职    务</w:t>
            </w:r>
          </w:p>
        </w:tc>
        <w:tc>
          <w:tcPr>
            <w:tcW w:w="85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392"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技术职称</w:t>
            </w:r>
          </w:p>
        </w:tc>
        <w:tc>
          <w:tcPr>
            <w:tcW w:w="198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技术职称获得年份</w:t>
            </w:r>
          </w:p>
        </w:tc>
        <w:tc>
          <w:tcPr>
            <w:tcW w:w="13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专业方向</w:t>
            </w:r>
          </w:p>
        </w:tc>
        <w:tc>
          <w:tcPr>
            <w:tcW w:w="4234"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所在地区</w:t>
            </w:r>
          </w:p>
        </w:tc>
        <w:tc>
          <w:tcPr>
            <w:tcW w:w="13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9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居民身份证号</w:t>
            </w:r>
          </w:p>
        </w:tc>
        <w:tc>
          <w:tcPr>
            <w:tcW w:w="4234"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工作单位</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通讯地址及邮编</w:t>
            </w:r>
          </w:p>
        </w:tc>
        <w:tc>
          <w:tcPr>
            <w:tcW w:w="3279"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5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电子信箱</w:t>
            </w:r>
          </w:p>
        </w:tc>
        <w:tc>
          <w:tcPr>
            <w:tcW w:w="2693"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单位电话</w:t>
            </w:r>
          </w:p>
        </w:tc>
        <w:tc>
          <w:tcPr>
            <w:tcW w:w="3279"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54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手机号</w:t>
            </w:r>
          </w:p>
        </w:tc>
        <w:tc>
          <w:tcPr>
            <w:tcW w:w="2693"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职业资格注册专业类别</w:t>
            </w:r>
          </w:p>
        </w:tc>
        <w:tc>
          <w:tcPr>
            <w:tcW w:w="134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8"/>
                <w:szCs w:val="24"/>
                <w:highlight w:val="none"/>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eastAsia="zh-CN"/>
              </w:rPr>
              <w:t>注册</w:t>
            </w:r>
            <w:r>
              <w:rPr>
                <w:rFonts w:hint="eastAsia" w:ascii="仿宋_GB2312" w:hAnsi="仿宋_GB2312" w:eastAsia="仿宋_GB2312" w:cs="仿宋_GB2312"/>
                <w:b/>
                <w:bCs/>
                <w:color w:val="auto"/>
                <w:sz w:val="28"/>
                <w:szCs w:val="24"/>
                <w:highlight w:val="none"/>
              </w:rPr>
              <w:t>环评</w:t>
            </w:r>
            <w:r>
              <w:rPr>
                <w:rFonts w:hint="eastAsia" w:ascii="仿宋_GB2312" w:hAnsi="仿宋_GB2312" w:eastAsia="仿宋_GB2312" w:cs="仿宋_GB2312"/>
                <w:b/>
                <w:bCs/>
                <w:color w:val="auto"/>
                <w:sz w:val="28"/>
                <w:szCs w:val="24"/>
                <w:highlight w:val="none"/>
                <w:lang w:eastAsia="zh-CN"/>
              </w:rPr>
              <w:t>（环保）</w:t>
            </w:r>
            <w:r>
              <w:rPr>
                <w:rFonts w:hint="eastAsia" w:ascii="仿宋_GB2312" w:hAnsi="仿宋_GB2312" w:eastAsia="仿宋_GB2312" w:cs="仿宋_GB2312"/>
                <w:b/>
                <w:bCs/>
                <w:color w:val="auto"/>
                <w:sz w:val="28"/>
                <w:szCs w:val="24"/>
                <w:highlight w:val="none"/>
              </w:rPr>
              <w:t>工程师</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auto"/>
                <w:sz w:val="28"/>
                <w:szCs w:val="24"/>
                <w:highlight w:val="none"/>
                <w:lang w:val="en"/>
              </w:rPr>
            </w:pPr>
            <w:r>
              <w:rPr>
                <w:rFonts w:hint="eastAsia" w:ascii="仿宋_GB2312" w:hAnsi="仿宋_GB2312" w:eastAsia="仿宋_GB2312" w:cs="仿宋_GB2312"/>
                <w:b/>
                <w:bCs/>
                <w:color w:val="auto"/>
                <w:sz w:val="28"/>
                <w:szCs w:val="24"/>
                <w:highlight w:val="none"/>
              </w:rPr>
              <w:t>登记证编号</w:t>
            </w:r>
          </w:p>
        </w:tc>
        <w:tc>
          <w:tcPr>
            <w:tcW w:w="4234"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before="340" w:after="330" w:line="360" w:lineRule="exact"/>
              <w:textAlignment w:val="auto"/>
              <w:outlineLvl w:val="0"/>
              <w:rPr>
                <w:rFonts w:hint="eastAsia" w:ascii="仿宋_GB2312" w:hAnsi="仿宋_GB2312" w:eastAsia="仿宋_GB2312" w:cs="仿宋_GB2312"/>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2"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b/>
                <w:bCs/>
                <w:color w:val="auto"/>
                <w:sz w:val="28"/>
                <w:szCs w:val="24"/>
                <w:highlight w:val="none"/>
              </w:rPr>
            </w:pPr>
            <w:r>
              <w:rPr>
                <w:rFonts w:hint="eastAsia" w:ascii="仿宋_GB2312" w:hAnsi="仿宋_GB2312" w:eastAsia="仿宋_GB2312" w:cs="仿宋_GB2312"/>
                <w:b/>
                <w:bCs/>
                <w:color w:val="auto"/>
                <w:sz w:val="28"/>
                <w:szCs w:val="24"/>
                <w:highlight w:val="none"/>
              </w:rPr>
              <w:t>行业领域（限选八项）</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□畜牧 □渔业 □煤炭开采和洗选 □石油和天然气开采 □黑色金属矿采选 □有色金属矿采选  □非金属矿采选 □农副食品加工 □食品制造 □酒、饮料制造 □烟草制造 □纺织 □纺织服装、服饰 □皮革、毛皮、羽毛及其制品和制鞋 □木材加工 □家具制造 □造纸和纸制品 □印刷□文教用品制造 </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石油、煤炭及其他燃料加工（□精制石油产品制造  □炼焦 □煤制合成气和液体燃料生产 □生物质燃料加工） </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化学原料及化学制品制造（□无机酸、无机碱、无机盐制造 □有机化学原料制造  □肥料制造  □农药制造  □涂料、油墨、颜料及类似产品制造  □合成材料制造  □专用化学品制造  □炸药、火工及焰火产品制造  □日用化学产品制造） □医药制造 □化学纤维制造 □橡胶和塑料制品 </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非金属矿物制品（□水泥  □砖瓦  □玻璃  □陶瓷）</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□黑色金属冶炼及压延加工 □有色金属冶炼及压延加工 □金属制品 □通用设备制造 □专用设备制造 □汽车制造 □铁路、船舶、航空航天制造 □电器机械和器材制造 □计算机、电子设备制造 □仪器仪表制造 □废弃资源综合利用 □燃气生产和供应 □水生产和供应</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电力、热力生产（□火力发电 □水力发电 □生物质能发电）</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□房地产 □研究和试验发展 □专业技术服务（陆地矿产资源地质勘察）</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生态保护和环境治理（□一般固废集中处置 □危险废物集中处置 </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□医疗废物处置、病死及病害动物处理）</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□公共设施管理（生活垃圾转运、集中处置）</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水利（□水库 □灌区 □防洪除涝工程 □河湖整治 □引水）</w:t>
            </w:r>
          </w:p>
          <w:p>
            <w:pPr>
              <w:spacing w:line="32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2"/>
                <w:szCs w:val="22"/>
                <w:highlight w:val="none"/>
              </w:rPr>
              <w:t>交通运输（□等级公路和城市道路建设 □</w:t>
            </w:r>
            <w:r>
              <w:rPr>
                <w:rFonts w:hint="eastAsia" w:ascii="仿宋_GB2312" w:hAnsi="仿宋_GB2312" w:eastAsia="仿宋_GB2312" w:cs="仿宋_GB2312"/>
                <w:color w:val="auto"/>
                <w:spacing w:val="-8"/>
                <w:sz w:val="22"/>
                <w:szCs w:val="22"/>
                <w:highlight w:val="none"/>
              </w:rPr>
              <w:t>铁路和城市轨道交通）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b/>
                <w:bCs/>
                <w:color w:val="auto"/>
                <w:sz w:val="28"/>
                <w:szCs w:val="24"/>
                <w:highlight w:val="none"/>
              </w:rPr>
            </w:pPr>
            <w:r>
              <w:rPr>
                <w:rFonts w:hint="eastAsia" w:ascii="仿宋_GB2312" w:hAnsi="仿宋_GB2312" w:eastAsia="仿宋_GB2312" w:cs="仿宋_GB2312"/>
                <w:b/>
                <w:bCs/>
                <w:color w:val="auto"/>
                <w:sz w:val="28"/>
                <w:szCs w:val="24"/>
                <w:highlight w:val="none"/>
              </w:rPr>
              <w:t>行业领域（限选八项）</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□机场和码头 □航道工程、水运辅助工程 □管道运输 </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□油库、气库 □仓储</w:t>
            </w:r>
          </w:p>
          <w:p>
            <w:pPr>
              <w:spacing w:line="32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2"/>
                <w:szCs w:val="22"/>
                <w:highlight w:val="none"/>
              </w:rPr>
              <w:t>□核与辐射 □其他（注明具体行业领域）：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专业领域</w:t>
            </w:r>
          </w:p>
          <w:p>
            <w:pPr>
              <w:spacing w:line="400" w:lineRule="exact"/>
              <w:rPr>
                <w:rFonts w:hint="eastAsia" w:ascii="宋体" w:hAnsi="宋体" w:eastAsia="宋体" w:cs="宋体"/>
                <w:b/>
                <w:bCs/>
                <w:color w:val="auto"/>
                <w:sz w:val="28"/>
                <w:szCs w:val="24"/>
                <w:highlight w:val="none"/>
              </w:rPr>
            </w:pPr>
            <w:r>
              <w:rPr>
                <w:rFonts w:hint="eastAsia" w:ascii="仿宋_GB2312" w:hAnsi="仿宋_GB2312" w:eastAsia="仿宋_GB2312" w:cs="仿宋_GB2312"/>
                <w:b/>
                <w:bCs/>
                <w:color w:val="auto"/>
                <w:sz w:val="28"/>
                <w:szCs w:val="24"/>
                <w:highlight w:val="none"/>
              </w:rPr>
              <w:t>（限选三项）</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□地表水环境 □地下水环境 □大气环境 □声环境 □环境振动</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□生态环境 □土壤环境 □人群健康</w:t>
            </w:r>
          </w:p>
          <w:p>
            <w:pPr>
              <w:spacing w:line="320" w:lineRule="exact"/>
              <w:rPr>
                <w:rFonts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□环境风险 □环境监测 □电磁辐射 电离辐射（□核技术利用 □核设施 □铀矿及伴生矿）</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环境工程（□废水 □废气 □噪声 □固体废物）</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环境管理（□环境影响评价管理 □排污许可 □环境执法 □环境信息）</w:t>
            </w:r>
          </w:p>
          <w:p>
            <w:pPr>
              <w:spacing w:line="32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2"/>
                <w:szCs w:val="22"/>
                <w:highlight w:val="none"/>
              </w:rPr>
              <w:t>□遥感和地理信息 □气象气候 □环境地质 □其他（注明具体专业领域）：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4"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b/>
                <w:bCs/>
                <w:color w:val="auto"/>
                <w:sz w:val="28"/>
                <w:szCs w:val="24"/>
                <w:highlight w:val="none"/>
              </w:rPr>
            </w:pPr>
            <w:r>
              <w:rPr>
                <w:rFonts w:hint="eastAsia" w:ascii="仿宋_GB2312" w:hAnsi="仿宋_GB2312" w:eastAsia="仿宋_GB2312" w:cs="仿宋_GB2312"/>
                <w:b/>
                <w:bCs/>
                <w:color w:val="auto"/>
                <w:sz w:val="28"/>
                <w:szCs w:val="24"/>
                <w:highlight w:val="none"/>
              </w:rPr>
              <w:t>规划管理与区域开发（限选一项）</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行业规划与管理（□工业 □农业 □畜牧业 □林业 □能源 □水利 □交通 □城市建设 □旅游 □自然资源开发）</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□环境规划与管理 □可持续发展研究领域</w:t>
            </w:r>
          </w:p>
          <w:p>
            <w:pPr>
              <w:spacing w:line="32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区域开发（□流域 □海域 □开发区 □城市建设）</w:t>
            </w:r>
          </w:p>
          <w:p>
            <w:pPr>
              <w:spacing w:line="320" w:lineRule="exact"/>
              <w:rPr>
                <w:rFonts w:hint="eastAsia" w:ascii="宋体" w:hAnsi="宋体" w:eastAsia="宋体" w:cs="宋体"/>
                <w:b/>
                <w:bCs/>
                <w:color w:val="auto"/>
                <w:sz w:val="28"/>
                <w:szCs w:val="24"/>
                <w:highlight w:val="none"/>
              </w:rPr>
            </w:pPr>
            <w:r>
              <w:rPr>
                <w:rFonts w:hint="eastAsia" w:ascii="仿宋_GB2312" w:hAnsi="仿宋_GB2312" w:eastAsia="仿宋_GB2312" w:cs="仿宋_GB2312"/>
                <w:color w:val="auto"/>
                <w:sz w:val="22"/>
                <w:szCs w:val="22"/>
                <w:highlight w:val="none"/>
              </w:rPr>
              <w:t>□其它（注明专业领域）：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6"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个人简历</w:t>
            </w:r>
          </w:p>
        </w:tc>
        <w:tc>
          <w:tcPr>
            <w:tcW w:w="7513" w:type="dxa"/>
            <w:gridSpan w:val="6"/>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330" w:firstLineChars="150"/>
              <w:rPr>
                <w:rFonts w:hint="eastAsia" w:ascii="宋体" w:hAnsi="宋体" w:eastAsia="宋体" w:cs="宋体"/>
                <w:color w:val="auto"/>
                <w:sz w:val="28"/>
                <w:szCs w:val="24"/>
                <w:highlight w:val="none"/>
              </w:rPr>
            </w:pPr>
            <w:r>
              <w:rPr>
                <w:rFonts w:hint="eastAsia" w:ascii="仿宋_GB2312" w:hAnsi="仿宋_GB2312" w:eastAsia="仿宋_GB2312" w:cs="仿宋_GB2312"/>
                <w:color w:val="auto"/>
                <w:sz w:val="22"/>
                <w:szCs w:val="22"/>
                <w:highlight w:val="none"/>
              </w:rPr>
              <w:t>（教育背景、工作经历、主要成果，不超过600字）</w:t>
            </w:r>
          </w:p>
          <w:p>
            <w:pPr>
              <w:spacing w:line="360" w:lineRule="auto"/>
              <w:ind w:firstLine="422" w:firstLineChars="150"/>
              <w:rPr>
                <w:rFonts w:hint="eastAsia" w:ascii="宋体" w:hAnsi="宋体" w:eastAsia="宋体" w:cs="宋体"/>
                <w:b/>
                <w:bCs/>
                <w:color w:val="auto"/>
                <w:sz w:val="28"/>
                <w:szCs w:val="24"/>
                <w:highlight w:val="none"/>
              </w:rPr>
            </w:pPr>
          </w:p>
          <w:p>
            <w:pPr>
              <w:spacing w:line="360" w:lineRule="auto"/>
              <w:ind w:firstLine="422" w:firstLineChars="150"/>
              <w:rPr>
                <w:rFonts w:hint="eastAsia" w:ascii="宋体" w:hAnsi="宋体" w:eastAsia="宋体" w:cs="宋体"/>
                <w:b/>
                <w:bCs/>
                <w:color w:val="auto"/>
                <w:sz w:val="28"/>
                <w:szCs w:val="24"/>
                <w:highlight w:val="none"/>
              </w:rPr>
            </w:pPr>
          </w:p>
          <w:p>
            <w:pPr>
              <w:spacing w:line="360" w:lineRule="auto"/>
              <w:ind w:firstLine="422" w:firstLineChars="150"/>
              <w:rPr>
                <w:rFonts w:hint="eastAsia" w:ascii="宋体" w:hAnsi="宋体" w:eastAsia="宋体" w:cs="宋体"/>
                <w:b/>
                <w:bCs/>
                <w:color w:val="auto"/>
                <w:sz w:val="28"/>
                <w:szCs w:val="24"/>
                <w:highlight w:val="none"/>
              </w:rPr>
            </w:pPr>
          </w:p>
          <w:p>
            <w:pPr>
              <w:spacing w:line="360" w:lineRule="auto"/>
              <w:rPr>
                <w:rFonts w:hint="eastAsia" w:ascii="宋体" w:hAnsi="宋体" w:eastAsia="宋体" w:cs="宋体"/>
                <w:b/>
                <w:bCs/>
                <w:color w:val="auto"/>
                <w:sz w:val="28"/>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3" w:hRule="atLeast"/>
          <w:jc w:val="center"/>
        </w:trPr>
        <w:tc>
          <w:tcPr>
            <w:tcW w:w="4663"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32"/>
                <w:szCs w:val="32"/>
                <w:highlight w:val="none"/>
              </w:rPr>
              <w:t>所在单位意见</w:t>
            </w:r>
            <w:r>
              <w:rPr>
                <w:rFonts w:hint="eastAsia" w:ascii="仿宋_GB2312" w:hAnsi="仿宋_GB2312" w:eastAsia="仿宋_GB2312" w:cs="仿宋_GB2312"/>
                <w:b/>
                <w:bCs/>
                <w:color w:val="auto"/>
                <w:sz w:val="28"/>
                <w:szCs w:val="24"/>
                <w:highlight w:val="none"/>
              </w:rPr>
              <w:t>：</w:t>
            </w:r>
          </w:p>
          <w:p>
            <w:pPr>
              <w:spacing w:line="460" w:lineRule="exact"/>
              <w:rPr>
                <w:rFonts w:hint="eastAsia" w:ascii="仿宋_GB2312" w:hAnsi="仿宋_GB2312" w:eastAsia="仿宋_GB2312" w:cs="仿宋_GB2312"/>
                <w:color w:val="auto"/>
                <w:sz w:val="22"/>
                <w:szCs w:val="22"/>
                <w:highlight w:val="none"/>
              </w:rPr>
            </w:pPr>
          </w:p>
          <w:p>
            <w:pPr>
              <w:widowControl w:val="0"/>
              <w:spacing w:after="120"/>
              <w:ind w:left="420" w:leftChars="200" w:firstLine="420" w:firstLineChars="200"/>
              <w:jc w:val="both"/>
              <w:rPr>
                <w:rFonts w:hint="eastAsia" w:ascii="Calibri" w:hAnsi="Calibri" w:eastAsia="宋体" w:cs="Times New Roman"/>
                <w:color w:val="000000"/>
                <w:kern w:val="2"/>
                <w:sz w:val="21"/>
                <w:szCs w:val="24"/>
                <w:highlight w:val="none"/>
                <w:lang w:val="en-US" w:eastAsia="zh-CN" w:bidi="ar-SA"/>
              </w:rPr>
            </w:pPr>
          </w:p>
          <w:p>
            <w:pPr>
              <w:spacing w:line="460" w:lineRule="exact"/>
              <w:rPr>
                <w:rFonts w:hint="eastAsia" w:ascii="仿宋_GB2312" w:hAnsi="仿宋_GB2312" w:eastAsia="仿宋_GB2312" w:cs="仿宋_GB2312"/>
                <w:color w:val="auto"/>
                <w:sz w:val="22"/>
                <w:szCs w:val="22"/>
                <w:highlight w:val="none"/>
              </w:rPr>
            </w:pPr>
          </w:p>
          <w:p>
            <w:pPr>
              <w:spacing w:line="460" w:lineRule="exact"/>
              <w:ind w:firstLine="1540" w:firstLineChars="70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盖章：</w:t>
            </w:r>
          </w:p>
          <w:p>
            <w:pPr>
              <w:spacing w:line="460" w:lineRule="exact"/>
              <w:ind w:firstLine="1540" w:firstLineChars="70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日期：</w:t>
            </w:r>
          </w:p>
        </w:tc>
        <w:tc>
          <w:tcPr>
            <w:tcW w:w="4234"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申请人意见：</w:t>
            </w:r>
          </w:p>
          <w:p>
            <w:pPr>
              <w:spacing w:line="460" w:lineRule="exac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本人愿意成为</w:t>
            </w:r>
            <w:r>
              <w:rPr>
                <w:rFonts w:hint="default" w:ascii="仿宋_GB2312" w:hAnsi="仿宋_GB2312" w:eastAsia="仿宋_GB2312" w:cs="仿宋_GB2312"/>
                <w:color w:val="auto"/>
                <w:sz w:val="22"/>
                <w:szCs w:val="22"/>
                <w:highlight w:val="none"/>
              </w:rPr>
              <w:t>市</w:t>
            </w:r>
            <w:r>
              <w:rPr>
                <w:rFonts w:hint="eastAsia" w:ascii="仿宋_GB2312" w:hAnsi="仿宋_GB2312" w:eastAsia="仿宋_GB2312" w:cs="仿宋_GB2312"/>
                <w:color w:val="auto"/>
                <w:sz w:val="22"/>
                <w:szCs w:val="22"/>
                <w:highlight w:val="none"/>
              </w:rPr>
              <w:t>环境影响评价技术评审专家，并保证在环评评审中做到科学、客观、公正。</w:t>
            </w:r>
          </w:p>
          <w:p>
            <w:pPr>
              <w:spacing w:line="460" w:lineRule="exact"/>
              <w:ind w:firstLine="2200" w:firstLineChars="100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签名： </w:t>
            </w:r>
          </w:p>
          <w:p>
            <w:pPr>
              <w:spacing w:line="460" w:lineRule="exact"/>
              <w:ind w:firstLine="2200" w:firstLineChars="100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日期：</w:t>
            </w:r>
          </w:p>
        </w:tc>
      </w:tr>
    </w:tbl>
    <w:p>
      <w:pPr>
        <w:spacing w:line="240" w:lineRule="exact"/>
        <w:outlineLvl w:val="1"/>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填表须知：</w:t>
      </w:r>
    </w:p>
    <w:p>
      <w:pPr>
        <w:spacing w:line="240" w:lineRule="exact"/>
        <w:ind w:left="-76" w:leftChars="-36"/>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1.表格一律用钢笔、签字笔正楷填写（计算机打印也可</w:t>
      </w:r>
      <w:r>
        <w:rPr>
          <w:rFonts w:hint="default" w:ascii="仿宋_GB2312" w:hAnsi="仿宋_GB2312" w:eastAsia="仿宋_GB2312" w:cs="仿宋_GB2312"/>
          <w:color w:val="auto"/>
          <w:sz w:val="24"/>
          <w:szCs w:val="24"/>
          <w:highlight w:val="none"/>
        </w:rPr>
        <w:t>，个人签名需手写</w:t>
      </w:r>
      <w:r>
        <w:rPr>
          <w:rFonts w:hint="eastAsia" w:ascii="仿宋_GB2312" w:hAnsi="仿宋_GB2312" w:eastAsia="仿宋_GB2312" w:cs="仿宋_GB2312"/>
          <w:color w:val="auto"/>
          <w:sz w:val="24"/>
          <w:szCs w:val="24"/>
          <w:highlight w:val="none"/>
        </w:rPr>
        <w:t>），表格栏目须详细填写，不得涂改；</w:t>
      </w:r>
    </w:p>
    <w:p>
      <w:pPr>
        <w:spacing w:line="240" w:lineRule="exact"/>
        <w:ind w:left="-76" w:leftChars="-36"/>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default" w:ascii="仿宋_GB2312" w:hAnsi="仿宋_GB2312" w:eastAsia="仿宋_GB2312" w:cs="仿宋_GB2312"/>
          <w:color w:val="auto"/>
          <w:sz w:val="24"/>
          <w:szCs w:val="24"/>
          <w:highlight w:val="none"/>
        </w:rPr>
        <w:t>在职人员</w:t>
      </w:r>
      <w:r>
        <w:rPr>
          <w:rFonts w:hint="eastAsia" w:ascii="仿宋_GB2312" w:hAnsi="仿宋_GB2312" w:eastAsia="仿宋_GB2312" w:cs="仿宋_GB2312"/>
          <w:color w:val="auto"/>
          <w:sz w:val="24"/>
          <w:szCs w:val="24"/>
          <w:highlight w:val="none"/>
        </w:rPr>
        <w:t>原则上需单位签署推荐意见并加盖公章；</w:t>
      </w:r>
    </w:p>
    <w:p>
      <w:pPr>
        <w:spacing w:line="240" w:lineRule="exact"/>
        <w:ind w:left="164" w:leftChars="-36" w:hanging="240" w:hangingChars="100"/>
        <w:rPr>
          <w:rFonts w:hint="eastAsia" w:ascii="黑体" w:hAnsi="黑体" w:eastAsia="黑体" w:cs="黑体"/>
          <w:color w:val="auto"/>
          <w:sz w:val="32"/>
          <w:szCs w:val="32"/>
          <w:highlight w:val="none"/>
        </w:rPr>
      </w:pPr>
      <w:r>
        <w:rPr>
          <w:rFonts w:hint="eastAsia" w:ascii="仿宋_GB2312" w:hAnsi="仿宋_GB2312" w:eastAsia="仿宋_GB2312" w:cs="仿宋_GB2312"/>
          <w:color w:val="auto"/>
          <w:sz w:val="24"/>
          <w:szCs w:val="24"/>
          <w:highlight w:val="none"/>
        </w:rPr>
        <w:t>3.学历证书、学位证书、职称证书、注册（资格）证书、退休证明（仅退休人员提供）、职称材料、业绩证明材料等材料一并报送专家库管理部门。</w:t>
      </w:r>
    </w:p>
    <w:p>
      <w:pPr>
        <w:keepNext w:val="0"/>
        <w:keepLines w:val="0"/>
        <w:pageBreakBefore w:val="0"/>
        <w:widowControl w:val="0"/>
        <w:tabs>
          <w:tab w:val="left" w:pos="224"/>
        </w:tabs>
        <w:kinsoku w:val="0"/>
        <w:wordWrap/>
        <w:overflowPunct w:val="0"/>
        <w:topLinePunct w:val="0"/>
        <w:autoSpaceDE w:val="0"/>
        <w:autoSpaceDN w:val="0"/>
        <w:bidi w:val="0"/>
        <w:adjustRightInd w:val="0"/>
        <w:snapToGrid w:val="0"/>
        <w:spacing w:line="600" w:lineRule="exact"/>
        <w:ind w:firstLineChars="200"/>
        <w:jc w:val="left"/>
        <w:textAlignment w:val="auto"/>
        <w:rPr>
          <w:rFonts w:hint="default"/>
          <w:lang w:val="en-US" w:eastAsia="zh-CN"/>
        </w:rPr>
        <w:sectPr>
          <w:footerReference r:id="rId4" w:type="default"/>
          <w:pgSz w:w="11910" w:h="16840"/>
          <w:pgMar w:top="1440" w:right="1803" w:bottom="1440" w:left="1803" w:header="0" w:footer="1134" w:gutter="0"/>
          <w:lnNumType w:countBy="0" w:distance="360"/>
          <w:pgNumType w:fmt="numberInDash"/>
          <w:cols w:space="720" w:num="1"/>
        </w:sectPr>
      </w:pP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left"/>
        <w:textAlignment w:val="auto"/>
        <w:rPr>
          <w:rFonts w:hint="default" w:ascii="Times New Roman" w:hAnsi="Times New Roman" w:eastAsia="方正仿宋_GBK" w:cs="Times New Roman"/>
          <w:color w:val="000000"/>
          <w:spacing w:val="0"/>
          <w:w w:val="100"/>
          <w:position w:val="0"/>
          <w:sz w:val="44"/>
          <w:szCs w:val="44"/>
          <w:lang w:val="en-US" w:eastAsia="zh-CN" w:bidi="zh-TW"/>
        </w:rPr>
      </w:pPr>
      <w:bookmarkStart w:id="0" w:name="bookmark4"/>
      <w:r>
        <w:rPr>
          <w:rFonts w:hint="default" w:ascii="Times New Roman" w:hAnsi="Times New Roman" w:eastAsia="黑体" w:cs="Times New Roman"/>
          <w:bCs/>
          <w:color w:val="000000"/>
          <w:kern w:val="2"/>
          <w:sz w:val="32"/>
          <w:szCs w:val="32"/>
          <w:lang w:val="zh-TW" w:eastAsia="zh-CN" w:bidi="ar-SA"/>
        </w:rPr>
        <w:t>附</w:t>
      </w:r>
      <w:r>
        <w:rPr>
          <w:rFonts w:hint="default" w:ascii="Times New Roman" w:hAnsi="Times New Roman" w:eastAsia="黑体" w:cs="Times New Roman"/>
          <w:bCs/>
          <w:color w:val="000000"/>
          <w:kern w:val="2"/>
          <w:sz w:val="32"/>
          <w:szCs w:val="32"/>
          <w:lang w:val="en-US" w:eastAsia="zh-CN" w:bidi="ar-SA"/>
        </w:rPr>
        <w:t>2</w:t>
      </w:r>
    </w:p>
    <w:bookmarkEnd w:id="0"/>
    <w:p>
      <w:pPr>
        <w:widowControl/>
        <w:jc w:val="center"/>
        <w:outlineLvl w:val="1"/>
        <w:rPr>
          <w:rFonts w:hint="eastAsia" w:ascii="方正小标宋简体" w:hAnsi="方正小标宋简体" w:eastAsia="方正小标宋简体" w:cs="方正小标宋简体"/>
          <w:color w:val="auto"/>
          <w:kern w:val="0"/>
          <w:sz w:val="36"/>
          <w:szCs w:val="36"/>
          <w:highlight w:val="none"/>
          <w:lang w:bidi="ar"/>
        </w:rPr>
      </w:pPr>
      <w:r>
        <w:rPr>
          <w:rFonts w:hint="eastAsia" w:ascii="方正小标宋简体" w:hAnsi="方正小标宋简体" w:eastAsia="方正小标宋简体" w:cs="方正小标宋简体"/>
          <w:color w:val="auto"/>
          <w:kern w:val="0"/>
          <w:sz w:val="36"/>
          <w:szCs w:val="36"/>
          <w:highlight w:val="none"/>
          <w:lang w:bidi="ar"/>
        </w:rPr>
        <w:t>专家入库承诺书</w:t>
      </w:r>
    </w:p>
    <w:p>
      <w:pPr>
        <w:keepNext w:val="0"/>
        <w:keepLines w:val="0"/>
        <w:pageBreakBefore w:val="0"/>
        <w:widowControl/>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如能入选环境影响评价</w:t>
      </w:r>
      <w:r>
        <w:rPr>
          <w:rFonts w:ascii="仿宋_GB2312" w:hAnsi="仿宋_GB2312" w:eastAsia="仿宋_GB2312" w:cs="仿宋_GB2312"/>
          <w:color w:val="auto"/>
          <w:kern w:val="0"/>
          <w:sz w:val="31"/>
          <w:szCs w:val="31"/>
          <w:highlight w:val="none"/>
          <w:lang w:bidi="ar"/>
        </w:rPr>
        <w:t>技术</w:t>
      </w:r>
      <w:r>
        <w:rPr>
          <w:rFonts w:hint="eastAsia" w:ascii="仿宋_GB2312" w:hAnsi="仿宋_GB2312" w:eastAsia="仿宋_GB2312" w:cs="仿宋_GB2312"/>
          <w:color w:val="auto"/>
          <w:kern w:val="0"/>
          <w:sz w:val="31"/>
          <w:szCs w:val="31"/>
          <w:highlight w:val="none"/>
          <w:lang w:bidi="ar"/>
        </w:rPr>
        <w:t>评审</w:t>
      </w:r>
      <w:r>
        <w:rPr>
          <w:rFonts w:ascii="仿宋_GB2312" w:hAnsi="仿宋_GB2312" w:eastAsia="仿宋_GB2312" w:cs="仿宋_GB2312"/>
          <w:color w:val="auto"/>
          <w:kern w:val="0"/>
          <w:sz w:val="31"/>
          <w:szCs w:val="31"/>
          <w:highlight w:val="none"/>
          <w:lang w:bidi="ar"/>
        </w:rPr>
        <w:t>专家</w:t>
      </w:r>
      <w:r>
        <w:rPr>
          <w:rFonts w:hint="eastAsia" w:ascii="仿宋_GB2312" w:hAnsi="仿宋_GB2312" w:eastAsia="仿宋_GB2312" w:cs="仿宋_GB2312"/>
          <w:color w:val="auto"/>
          <w:kern w:val="0"/>
          <w:sz w:val="31"/>
          <w:szCs w:val="31"/>
          <w:highlight w:val="none"/>
          <w:lang w:bidi="ar"/>
        </w:rPr>
        <w:t>库，我将严格遵守并认真执行专家库各项规章制度，并作出如下承诺：</w:t>
      </w:r>
    </w:p>
    <w:p>
      <w:pPr>
        <w:keepNext w:val="0"/>
        <w:keepLines w:val="0"/>
        <w:pageBreakBefore w:val="0"/>
        <w:widowControl/>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1.忠于职守，客观公正。在环境影响评价技术评审工作中坚持原则，不受任何权势、利益主体和人情的左右，科学、公正地提供咨询；在评审项目与专家利益相关或可能使专家失去公正性和客观性时，主动回避参与该项目的技术评审。</w:t>
      </w:r>
    </w:p>
    <w:p>
      <w:pPr>
        <w:keepNext w:val="0"/>
        <w:keepLines w:val="0"/>
        <w:pageBreakBefore w:val="0"/>
        <w:widowControl/>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2.科学严谨，谨言慎行。技术评审会前认真研读环评文件并严格把关；会前起草书面意见，意见明确、具体，并对提出的意见负责；不对外泄露尚未公开的评审信息和商业秘密。</w:t>
      </w:r>
    </w:p>
    <w:p>
      <w:pPr>
        <w:keepNext w:val="0"/>
        <w:keepLines w:val="0"/>
        <w:pageBreakBefore w:val="0"/>
        <w:widowControl/>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3.克己奉公，廉洁自律。不收取建设单位、评价单位或个人等项目评审利益相关方给予的评审</w:t>
      </w:r>
      <w:r>
        <w:rPr>
          <w:rFonts w:ascii="仿宋_GB2312" w:hAnsi="仿宋_GB2312" w:eastAsia="仿宋_GB2312" w:cs="仿宋_GB2312"/>
          <w:color w:val="auto"/>
          <w:kern w:val="0"/>
          <w:sz w:val="31"/>
          <w:szCs w:val="31"/>
          <w:highlight w:val="none"/>
          <w:lang w:bidi="ar"/>
        </w:rPr>
        <w:t>费、</w:t>
      </w:r>
      <w:r>
        <w:rPr>
          <w:rFonts w:hint="eastAsia" w:ascii="仿宋_GB2312" w:hAnsi="仿宋_GB2312" w:eastAsia="仿宋_GB2312" w:cs="仿宋_GB2312"/>
          <w:color w:val="auto"/>
          <w:kern w:val="0"/>
          <w:sz w:val="31"/>
          <w:szCs w:val="31"/>
          <w:highlight w:val="none"/>
          <w:lang w:bidi="ar"/>
        </w:rPr>
        <w:t>礼金、有价证券、银行卡、购物卡等；不参加利益相关方组织的营业性娱乐活动和旅游；不在利益相关方报销应由个人支付的费用</w:t>
      </w:r>
      <w:r>
        <w:rPr>
          <w:rFonts w:ascii="仿宋_GB2312" w:hAnsi="仿宋_GB2312" w:eastAsia="仿宋_GB2312" w:cs="仿宋_GB2312"/>
          <w:color w:val="auto"/>
          <w:kern w:val="0"/>
          <w:sz w:val="31"/>
          <w:szCs w:val="31"/>
          <w:highlight w:val="none"/>
          <w:lang w:bidi="ar"/>
        </w:rPr>
        <w:t>;</w:t>
      </w:r>
      <w:r>
        <w:rPr>
          <w:rFonts w:hint="eastAsia" w:ascii="仿宋_GB2312" w:hAnsi="仿宋_GB2312" w:eastAsia="仿宋_GB2312" w:cs="仿宋_GB2312"/>
          <w:color w:val="auto"/>
          <w:kern w:val="0"/>
          <w:sz w:val="31"/>
          <w:szCs w:val="31"/>
          <w:highlight w:val="none"/>
          <w:lang w:bidi="ar"/>
        </w:rPr>
        <w:t>不</w:t>
      </w:r>
      <w:r>
        <w:rPr>
          <w:rFonts w:ascii="仿宋_GB2312" w:hAnsi="仿宋_GB2312" w:eastAsia="仿宋_GB2312" w:cs="仿宋_GB2312"/>
          <w:color w:val="auto"/>
          <w:kern w:val="0"/>
          <w:sz w:val="31"/>
          <w:szCs w:val="31"/>
          <w:highlight w:val="none"/>
          <w:lang w:bidi="ar"/>
        </w:rPr>
        <w:t>借评审之名推销产品设备、包揽工程、承接业务。</w:t>
      </w:r>
    </w:p>
    <w:p>
      <w:pPr>
        <w:widowControl/>
        <w:ind w:firstLine="620" w:firstLineChars="200"/>
        <w:jc w:val="center"/>
        <w:outlineLvl w:val="1"/>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 xml:space="preserve">                              </w:t>
      </w:r>
    </w:p>
    <w:p>
      <w:pPr>
        <w:widowControl/>
        <w:ind w:firstLine="620" w:firstLineChars="200"/>
        <w:jc w:val="center"/>
        <w:outlineLvl w:val="1"/>
        <w:rPr>
          <w:rFonts w:hint="eastAsia" w:ascii="仿宋_GB2312" w:hAnsi="仿宋_GB2312" w:eastAsia="仿宋_GB2312" w:cs="仿宋_GB2312"/>
          <w:color w:val="auto"/>
          <w:kern w:val="0"/>
          <w:sz w:val="31"/>
          <w:szCs w:val="31"/>
          <w:highlight w:val="none"/>
          <w:lang w:bidi="ar"/>
        </w:rPr>
      </w:pPr>
    </w:p>
    <w:p>
      <w:pPr>
        <w:widowControl/>
        <w:ind w:firstLine="5890" w:firstLineChars="1900"/>
        <w:jc w:val="both"/>
        <w:outlineLvl w:val="1"/>
        <w:rPr>
          <w:rFonts w:hint="eastAsia" w:ascii="仿宋_GB2312" w:hAnsi="仿宋_GB2312" w:eastAsia="仿宋_GB2312" w:cs="仿宋_GB2312"/>
          <w:color w:val="auto"/>
          <w:kern w:val="0"/>
          <w:sz w:val="31"/>
          <w:szCs w:val="31"/>
          <w:highlight w:val="none"/>
          <w:lang w:bidi="ar"/>
        </w:rPr>
      </w:pPr>
      <w:r>
        <w:rPr>
          <w:rFonts w:hint="eastAsia" w:ascii="仿宋_GB2312" w:hAnsi="仿宋_GB2312" w:eastAsia="仿宋_GB2312" w:cs="仿宋_GB2312"/>
          <w:color w:val="auto"/>
          <w:kern w:val="0"/>
          <w:sz w:val="31"/>
          <w:szCs w:val="31"/>
          <w:highlight w:val="none"/>
          <w:lang w:bidi="ar"/>
        </w:rPr>
        <w:t>签名：</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270" w:firstLineChars="1700"/>
        <w:jc w:val="both"/>
        <w:textAlignment w:val="auto"/>
        <w:rPr>
          <w:rFonts w:hint="default" w:ascii="仿宋_GB2312" w:hAnsi="仿宋_GB2312" w:eastAsia="仿宋_GB2312" w:cs="仿宋_GB2312"/>
          <w:sz w:val="32"/>
          <w:szCs w:val="32"/>
          <w:lang w:val="zh-TW" w:eastAsia="zh-CN"/>
        </w:rPr>
        <w:sectPr>
          <w:headerReference r:id="rId5" w:type="default"/>
          <w:footerReference r:id="rId6" w:type="default"/>
          <w:footerReference r:id="rId7" w:type="even"/>
          <w:pgSz w:w="11907" w:h="16839"/>
          <w:pgMar w:top="1440" w:right="1800" w:bottom="1440" w:left="1800" w:header="851" w:footer="992" w:gutter="0"/>
          <w:pgBorders>
            <w:top w:val="none" w:sz="0" w:space="0"/>
            <w:left w:val="none" w:sz="0" w:space="0"/>
            <w:bottom w:val="none" w:sz="0" w:space="0"/>
            <w:right w:val="none" w:sz="0" w:space="0"/>
          </w:pgBorders>
          <w:pgNumType w:fmt="numberInDash" w:chapStyle="1"/>
          <w:cols w:space="720" w:num="1"/>
          <w:docGrid w:type="lines" w:linePitch="312" w:charSpace="0"/>
        </w:sectPr>
      </w:pPr>
      <w:r>
        <w:rPr>
          <w:rFonts w:hint="eastAsia" w:ascii="仿宋_GB2312" w:hAnsi="仿宋_GB2312" w:eastAsia="仿宋_GB2312" w:cs="仿宋_GB2312"/>
          <w:color w:val="auto"/>
          <w:kern w:val="0"/>
          <w:sz w:val="31"/>
          <w:szCs w:val="31"/>
          <w:highlight w:val="none"/>
          <w:lang w:bidi="ar"/>
        </w:rPr>
        <w:t>年  月   日</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both"/>
        <w:textAlignment w:val="auto"/>
        <w:rPr>
          <w:rFonts w:hint="eastAsia" w:ascii="Times New Roman" w:hAnsi="Times New Roman" w:eastAsia="黑体" w:cs="Times New Roman"/>
          <w:bCs/>
          <w:color w:val="000000"/>
          <w:kern w:val="2"/>
          <w:sz w:val="32"/>
          <w:szCs w:val="32"/>
          <w:lang w:val="en-US" w:eastAsia="zh-CN" w:bidi="ar-SA"/>
        </w:rPr>
      </w:pPr>
      <w:r>
        <w:rPr>
          <w:rFonts w:hint="eastAsia" w:ascii="Times New Roman" w:hAnsi="Times New Roman" w:eastAsia="黑体" w:cs="Times New Roman"/>
          <w:bCs/>
          <w:color w:val="000000"/>
          <w:kern w:val="2"/>
          <w:sz w:val="32"/>
          <w:szCs w:val="32"/>
          <w:lang w:val="en-US" w:eastAsia="zh-CN" w:bidi="ar-SA"/>
        </w:rPr>
        <w:t>附件2</w:t>
      </w:r>
    </w:p>
    <w:p>
      <w:pPr>
        <w:spacing w:line="600" w:lineRule="exact"/>
        <w:jc w:val="center"/>
        <w:outlineLvl w:val="1"/>
        <w:rPr>
          <w:rFonts w:ascii="方正小标宋简体" w:hAnsi="仿宋_GB2312" w:eastAsia="方正小标宋简体"/>
          <w:bCs/>
          <w:color w:val="auto"/>
          <w:sz w:val="36"/>
          <w:szCs w:val="36"/>
          <w:highlight w:val="none"/>
        </w:rPr>
      </w:pPr>
      <w:r>
        <w:rPr>
          <w:rFonts w:hint="eastAsia" w:ascii="方正小标宋简体" w:hAnsi="仿宋_GB2312" w:eastAsia="方正小标宋简体"/>
          <w:bCs/>
          <w:color w:val="auto"/>
          <w:sz w:val="36"/>
          <w:szCs w:val="36"/>
          <w:highlight w:val="none"/>
        </w:rPr>
        <w:t>建设项目环评文件</w:t>
      </w:r>
      <w:r>
        <w:rPr>
          <w:rFonts w:hint="eastAsia" w:ascii="方正小标宋简体" w:hAnsi="仿宋_GB2312" w:eastAsia="方正小标宋简体"/>
          <w:bCs/>
          <w:color w:val="auto"/>
          <w:sz w:val="36"/>
          <w:szCs w:val="36"/>
          <w:highlight w:val="none"/>
          <w:lang w:eastAsia="zh-CN"/>
        </w:rPr>
        <w:t>评审</w:t>
      </w:r>
      <w:r>
        <w:rPr>
          <w:rFonts w:hint="eastAsia" w:ascii="方正小标宋简体" w:hAnsi="仿宋_GB2312" w:eastAsia="方正小标宋简体"/>
          <w:bCs/>
          <w:color w:val="auto"/>
          <w:sz w:val="36"/>
          <w:szCs w:val="36"/>
          <w:highlight w:val="none"/>
        </w:rPr>
        <w:t>表</w:t>
      </w:r>
    </w:p>
    <w:p>
      <w:pPr>
        <w:spacing w:line="620" w:lineRule="exact"/>
        <w:rPr>
          <w:rFonts w:ascii="仿宋_GB2312" w:hAnsi="仿宋_GB2312" w:eastAsia="仿宋_GB2312"/>
          <w:color w:val="auto"/>
          <w:sz w:val="30"/>
          <w:szCs w:val="30"/>
          <w:highlight w:val="none"/>
        </w:rPr>
      </w:pPr>
    </w:p>
    <w:p>
      <w:pPr>
        <w:spacing w:line="620" w:lineRule="exact"/>
        <w:rPr>
          <w:rFonts w:ascii="仿宋_GB2312" w:hAnsi="仿宋_GB2312" w:eastAsia="仿宋_GB2312"/>
          <w:color w:val="auto"/>
          <w:sz w:val="30"/>
          <w:szCs w:val="30"/>
          <w:highlight w:val="none"/>
        </w:rPr>
      </w:pPr>
    </w:p>
    <w:p>
      <w:pPr>
        <w:spacing w:line="620" w:lineRule="exact"/>
        <w:ind w:firstLine="454" w:firstLineChars="142"/>
        <w:outlineLvl w:val="2"/>
        <w:rPr>
          <w:rFonts w:ascii="仿宋_GB2312" w:hAnsi="仿宋_GB2312" w:eastAsia="仿宋_GB2312"/>
          <w:snapToGrid w:val="0"/>
          <w:color w:val="auto"/>
          <w:kern w:val="0"/>
          <w:sz w:val="32"/>
          <w:szCs w:val="32"/>
          <w:highlight w:val="none"/>
        </w:rPr>
      </w:pPr>
      <w:r>
        <w:rPr>
          <w:rFonts w:hint="eastAsia" w:ascii="仿宋_GB2312" w:hAnsi="仿宋_GB2312" w:eastAsia="仿宋_GB2312"/>
          <w:snapToGrid w:val="0"/>
          <w:color w:val="auto"/>
          <w:kern w:val="0"/>
          <w:sz w:val="32"/>
          <w:szCs w:val="32"/>
          <w:highlight w:val="none"/>
        </w:rPr>
        <w:t>项目名称：</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rPr>
      </w:pPr>
      <w:r>
        <w:rPr>
          <w:rFonts w:hint="eastAsia" w:ascii="仿宋_GB2312" w:hAnsi="仿宋_GB2312" w:eastAsia="仿宋_GB2312"/>
          <w:snapToGrid w:val="0"/>
          <w:color w:val="auto"/>
          <w:kern w:val="0"/>
          <w:sz w:val="32"/>
          <w:szCs w:val="32"/>
          <w:highlight w:val="none"/>
        </w:rPr>
        <w:t>建设单位：</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u w:val="single"/>
        </w:rPr>
      </w:pPr>
      <w:r>
        <w:rPr>
          <w:rFonts w:hint="eastAsia" w:ascii="仿宋_GB2312" w:hAnsi="仿宋_GB2312" w:eastAsia="仿宋_GB2312"/>
          <w:snapToGrid w:val="0"/>
          <w:color w:val="auto"/>
          <w:kern w:val="0"/>
          <w:sz w:val="32"/>
          <w:szCs w:val="32"/>
          <w:highlight w:val="none"/>
        </w:rPr>
        <w:t>编制单位：</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rPr>
      </w:pPr>
      <w:r>
        <w:rPr>
          <w:rFonts w:hint="eastAsia" w:ascii="仿宋_GB2312" w:hAnsi="仿宋_GB2312" w:eastAsia="仿宋_GB2312"/>
          <w:snapToGrid w:val="0"/>
          <w:color w:val="auto"/>
          <w:kern w:val="0"/>
          <w:sz w:val="32"/>
          <w:szCs w:val="32"/>
          <w:highlight w:val="none"/>
        </w:rPr>
        <w:t>编制主持人：</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u w:val="single"/>
        </w:rPr>
      </w:pPr>
      <w:r>
        <w:rPr>
          <w:rFonts w:hint="eastAsia" w:ascii="仿宋_GB2312" w:hAnsi="仿宋_GB2312" w:eastAsia="仿宋_GB2312"/>
          <w:snapToGrid w:val="0"/>
          <w:color w:val="auto"/>
          <w:kern w:val="0"/>
          <w:sz w:val="32"/>
          <w:szCs w:val="32"/>
          <w:highlight w:val="none"/>
        </w:rPr>
        <w:t>评审考核人：</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rPr>
      </w:pPr>
      <w:r>
        <w:rPr>
          <w:rFonts w:hint="eastAsia" w:ascii="仿宋_GB2312" w:hAnsi="仿宋_GB2312" w:eastAsia="仿宋_GB2312"/>
          <w:snapToGrid w:val="0"/>
          <w:color w:val="auto"/>
          <w:kern w:val="0"/>
          <w:sz w:val="32"/>
          <w:szCs w:val="32"/>
          <w:highlight w:val="none"/>
        </w:rPr>
        <w:t>职务/职称：</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454" w:firstLineChars="142"/>
        <w:outlineLvl w:val="2"/>
        <w:rPr>
          <w:rFonts w:ascii="仿宋_GB2312" w:hAnsi="仿宋_GB2312" w:eastAsia="仿宋_GB2312"/>
          <w:snapToGrid w:val="0"/>
          <w:color w:val="auto"/>
          <w:kern w:val="0"/>
          <w:sz w:val="32"/>
          <w:szCs w:val="32"/>
          <w:highlight w:val="none"/>
        </w:rPr>
      </w:pPr>
      <w:r>
        <w:rPr>
          <w:rFonts w:hint="eastAsia" w:ascii="仿宋_GB2312" w:hAnsi="仿宋_GB2312" w:eastAsia="仿宋_GB2312"/>
          <w:snapToGrid w:val="0"/>
          <w:color w:val="auto"/>
          <w:kern w:val="0"/>
          <w:sz w:val="32"/>
          <w:szCs w:val="32"/>
          <w:highlight w:val="none"/>
        </w:rPr>
        <w:t>所在单位：</w:t>
      </w:r>
      <w:r>
        <w:rPr>
          <w:rFonts w:hint="eastAsia" w:ascii="仿宋_GB2312" w:hAnsi="仿宋_GB2312" w:eastAsia="仿宋_GB2312"/>
          <w:snapToGrid w:val="0"/>
          <w:color w:val="auto"/>
          <w:kern w:val="0"/>
          <w:sz w:val="32"/>
          <w:szCs w:val="32"/>
          <w:highlight w:val="none"/>
          <w:u w:val="single"/>
        </w:rPr>
        <w:t xml:space="preserve">                                         </w:t>
      </w:r>
    </w:p>
    <w:p>
      <w:pPr>
        <w:spacing w:line="620" w:lineRule="exact"/>
        <w:ind w:firstLine="640" w:firstLineChars="200"/>
        <w:rPr>
          <w:rFonts w:ascii="仿宋_GB2312" w:hAnsi="仿宋_GB2312" w:eastAsia="仿宋_GB2312"/>
          <w:color w:val="auto"/>
          <w:sz w:val="32"/>
          <w:szCs w:val="32"/>
          <w:highlight w:val="none"/>
        </w:rPr>
      </w:pPr>
    </w:p>
    <w:p>
      <w:pPr>
        <w:spacing w:line="620" w:lineRule="exact"/>
        <w:ind w:firstLine="600" w:firstLineChars="200"/>
        <w:rPr>
          <w:rFonts w:ascii="仿宋_GB2312" w:hAnsi="仿宋_GB2312" w:eastAsia="仿宋_GB2312"/>
          <w:color w:val="auto"/>
          <w:sz w:val="30"/>
          <w:szCs w:val="30"/>
          <w:highlight w:val="none"/>
        </w:rPr>
      </w:pPr>
    </w:p>
    <w:p>
      <w:pPr>
        <w:spacing w:line="620" w:lineRule="exact"/>
        <w:ind w:firstLine="600" w:firstLineChars="200"/>
        <w:rPr>
          <w:rFonts w:ascii="仿宋_GB2312" w:hAnsi="仿宋_GB2312" w:eastAsia="仿宋_GB2312"/>
          <w:color w:val="auto"/>
          <w:sz w:val="30"/>
          <w:szCs w:val="30"/>
          <w:highlight w:val="none"/>
        </w:rPr>
      </w:pPr>
    </w:p>
    <w:p>
      <w:pPr>
        <w:spacing w:line="620" w:lineRule="exact"/>
        <w:ind w:firstLine="600" w:firstLineChars="200"/>
        <w:rPr>
          <w:rFonts w:ascii="仿宋_GB2312" w:hAnsi="仿宋_GB2312" w:eastAsia="仿宋_GB2312"/>
          <w:color w:val="auto"/>
          <w:sz w:val="30"/>
          <w:szCs w:val="30"/>
          <w:highlight w:val="none"/>
        </w:rPr>
      </w:pPr>
    </w:p>
    <w:p>
      <w:pPr>
        <w:spacing w:line="620" w:lineRule="exact"/>
        <w:ind w:firstLine="600" w:firstLineChars="200"/>
        <w:rPr>
          <w:rFonts w:ascii="仿宋_GB2312" w:hAnsi="仿宋_GB2312" w:eastAsia="仿宋_GB2312"/>
          <w:color w:val="auto"/>
          <w:sz w:val="30"/>
          <w:szCs w:val="30"/>
          <w:highlight w:val="none"/>
        </w:rPr>
      </w:pPr>
    </w:p>
    <w:p>
      <w:pPr>
        <w:spacing w:line="620" w:lineRule="exact"/>
        <w:ind w:firstLine="600" w:firstLineChars="200"/>
        <w:rPr>
          <w:rFonts w:ascii="仿宋_GB2312" w:hAnsi="仿宋_GB2312" w:eastAsia="仿宋_GB2312"/>
          <w:color w:val="auto"/>
          <w:sz w:val="30"/>
          <w:szCs w:val="30"/>
          <w:highlight w:val="none"/>
        </w:rPr>
      </w:pPr>
    </w:p>
    <w:p>
      <w:pPr>
        <w:tabs>
          <w:tab w:val="center" w:pos="4395"/>
          <w:tab w:val="left" w:pos="7305"/>
        </w:tabs>
        <w:spacing w:line="620" w:lineRule="exact"/>
        <w:jc w:val="left"/>
        <w:outlineLvl w:val="2"/>
        <w:rPr>
          <w:rFonts w:ascii="仿宋_GB2312" w:hAnsi="仿宋_GB2312" w:eastAsia="仿宋_GB2312"/>
          <w:color w:val="auto"/>
          <w:sz w:val="32"/>
          <w:szCs w:val="32"/>
          <w:highlight w:val="none"/>
        </w:rPr>
      </w:pPr>
      <w:r>
        <w:rPr>
          <w:rFonts w:ascii="仿宋_GB2312" w:hAnsi="仿宋_GB2312" w:eastAsia="仿宋_GB2312"/>
          <w:color w:val="auto"/>
          <w:sz w:val="30"/>
          <w:szCs w:val="30"/>
          <w:highlight w:val="none"/>
        </w:rPr>
        <w:tab/>
      </w:r>
      <w:r>
        <w:rPr>
          <w:rFonts w:hint="eastAsia" w:ascii="仿宋_GB2312" w:hAnsi="仿宋_GB2312" w:eastAsia="仿宋_GB2312"/>
          <w:color w:val="auto"/>
          <w:sz w:val="32"/>
          <w:szCs w:val="32"/>
          <w:highlight w:val="none"/>
        </w:rPr>
        <w:t>评审日期：   年   月   日</w:t>
      </w:r>
    </w:p>
    <w:p>
      <w:pPr>
        <w:keepNext w:val="0"/>
        <w:keepLines w:val="0"/>
        <w:pageBreakBefore w:val="0"/>
        <w:widowControl w:val="0"/>
        <w:kinsoku/>
        <w:wordWrap/>
        <w:overflowPunct/>
        <w:topLinePunct w:val="0"/>
        <w:autoSpaceDE w:val="0"/>
        <w:autoSpaceDN w:val="0"/>
        <w:bidi w:val="0"/>
        <w:adjustRightInd w:val="0"/>
        <w:snapToGrid/>
        <w:spacing w:before="0" w:line="600" w:lineRule="exact"/>
        <w:ind w:left="0" w:right="0"/>
        <w:textAlignment w:val="auto"/>
        <w:rPr>
          <w:rFonts w:ascii="Arial"/>
          <w:sz w:val="32"/>
          <w:szCs w:val="32"/>
        </w:rPr>
      </w:pPr>
    </w:p>
    <w:p>
      <w:pPr>
        <w:spacing w:line="256" w:lineRule="auto"/>
        <w:rPr>
          <w:rFonts w:ascii="Arial"/>
          <w:sz w:val="21"/>
        </w:rPr>
        <w:sectPr>
          <w:footerReference r:id="rId8" w:type="default"/>
          <w:pgSz w:w="11906" w:h="16838"/>
          <w:pgMar w:top="1449" w:right="1094" w:bottom="1134" w:left="1834" w:header="0" w:footer="1134" w:gutter="0"/>
          <w:pgNumType w:fmt="numberInDash"/>
          <w:cols w:space="720" w:num="1"/>
        </w:sectPr>
      </w:pPr>
    </w:p>
    <w:p>
      <w:pPr>
        <w:pStyle w:val="7"/>
      </w:pPr>
    </w:p>
    <w:p>
      <w:pPr>
        <w:spacing w:before="312" w:beforeLines="100" w:after="312" w:afterLines="100"/>
        <w:jc w:val="center"/>
        <w:outlineLvl w:val="0"/>
        <w:rPr>
          <w:rFonts w:ascii="方正小标宋简体" w:hAnsi="仿宋_GB2312" w:eastAsia="方正小标宋简体"/>
          <w:bCs/>
          <w:color w:val="auto"/>
          <w:sz w:val="36"/>
          <w:szCs w:val="36"/>
          <w:highlight w:val="none"/>
        </w:rPr>
      </w:pPr>
      <w:r>
        <w:rPr>
          <w:rFonts w:hint="eastAsia" w:ascii="方正小标宋简体" w:hAnsi="仿宋_GB2312" w:eastAsia="方正小标宋简体"/>
          <w:bCs/>
          <w:color w:val="auto"/>
          <w:sz w:val="36"/>
          <w:szCs w:val="36"/>
          <w:highlight w:val="none"/>
        </w:rPr>
        <w:t>建设项目环评文件</w:t>
      </w:r>
      <w:r>
        <w:rPr>
          <w:rFonts w:hint="eastAsia" w:ascii="方正小标宋简体" w:hAnsi="仿宋_GB2312" w:eastAsia="方正小标宋简体"/>
          <w:bCs/>
          <w:color w:val="auto"/>
          <w:sz w:val="36"/>
          <w:szCs w:val="36"/>
          <w:highlight w:val="none"/>
          <w:lang w:eastAsia="zh-CN"/>
        </w:rPr>
        <w:t>评审</w:t>
      </w:r>
      <w:r>
        <w:rPr>
          <w:rFonts w:hint="eastAsia" w:ascii="方正小标宋简体" w:hAnsi="仿宋_GB2312" w:eastAsia="方正小标宋简体"/>
          <w:bCs/>
          <w:color w:val="auto"/>
          <w:sz w:val="36"/>
          <w:szCs w:val="36"/>
          <w:highlight w:val="none"/>
        </w:rPr>
        <w:t>表</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8"/>
        <w:gridCol w:w="922"/>
        <w:gridCol w:w="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78" w:type="dxa"/>
            <w:noWrap w:val="0"/>
            <w:vAlign w:val="center"/>
          </w:tcPr>
          <w:p>
            <w:pPr>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考 核 内 容</w:t>
            </w:r>
          </w:p>
        </w:tc>
        <w:tc>
          <w:tcPr>
            <w:tcW w:w="922" w:type="dxa"/>
            <w:noWrap w:val="0"/>
            <w:vAlign w:val="center"/>
          </w:tcPr>
          <w:p>
            <w:pPr>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满分</w:t>
            </w:r>
          </w:p>
        </w:tc>
        <w:tc>
          <w:tcPr>
            <w:tcW w:w="922" w:type="dxa"/>
            <w:noWrap w:val="0"/>
            <w:vAlign w:val="center"/>
          </w:tcPr>
          <w:p>
            <w:pPr>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78" w:type="dxa"/>
            <w:noWrap w:val="0"/>
            <w:vAlign w:val="top"/>
          </w:tcPr>
          <w:p>
            <w:pPr>
              <w:spacing w:line="400" w:lineRule="exact"/>
              <w:jc w:val="lef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1.确定的评价等级是否恰当，评价标准是否正确，评价范围是否符合要求</w:t>
            </w:r>
          </w:p>
        </w:tc>
        <w:tc>
          <w:tcPr>
            <w:tcW w:w="922" w:type="dxa"/>
            <w:noWrap w:val="0"/>
            <w:vAlign w:val="center"/>
          </w:tcPr>
          <w:p>
            <w:pPr>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w:t>
            </w:r>
          </w:p>
        </w:tc>
        <w:tc>
          <w:tcPr>
            <w:tcW w:w="922" w:type="dxa"/>
            <w:noWrap w:val="0"/>
            <w:vAlign w:val="top"/>
          </w:tcPr>
          <w:p>
            <w:pPr>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2.项目工程概况描述是否全面、准确，生态环境保护目标及与项目位置关系描述是否清楚</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3.生态环境影响因素分析（含污染源强核算）是否全面、准确，改扩建项目现有污染问题是否查明</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4.环境现状评价是否符合实际，主要环境问题是否阐明</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5.生态环境要素、环境风险预测与评价是否全面，影响预测与评价方法、结果是否准确</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15</w:t>
            </w:r>
          </w:p>
        </w:tc>
        <w:tc>
          <w:tcPr>
            <w:tcW w:w="922" w:type="dxa"/>
            <w:noWrap w:val="0"/>
            <w:vAlign w:val="center"/>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6.生态环境保护措施针对性、有效性、可行性，环境监测、环境管理措施的针对性，环保投资的合理性</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15</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7.评价结论的综合性、客观性和可信性</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8.重点专题和关键问题回答是否清楚、正确</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9.附件、图表、计量单位是否规范，篇幅文字是否简练</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10.环评工作是否有特色</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78" w:type="dxa"/>
            <w:noWrap w:val="0"/>
            <w:vAlign w:val="center"/>
          </w:tcPr>
          <w:p>
            <w:pPr>
              <w:spacing w:line="400" w:lineRule="exact"/>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11.环评工作的复杂程度</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w:t>
            </w:r>
          </w:p>
        </w:tc>
        <w:tc>
          <w:tcPr>
            <w:tcW w:w="922" w:type="dxa"/>
            <w:noWrap w:val="0"/>
            <w:vAlign w:val="top"/>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78"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总    分</w:t>
            </w:r>
          </w:p>
        </w:tc>
        <w:tc>
          <w:tcPr>
            <w:tcW w:w="922" w:type="dxa"/>
            <w:noWrap w:val="0"/>
            <w:vAlign w:val="center"/>
          </w:tcPr>
          <w:p>
            <w:pPr>
              <w:spacing w:line="400" w:lineRule="exact"/>
              <w:jc w:val="center"/>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100</w:t>
            </w:r>
          </w:p>
        </w:tc>
        <w:tc>
          <w:tcPr>
            <w:tcW w:w="922" w:type="dxa"/>
            <w:noWrap w:val="0"/>
            <w:vAlign w:val="center"/>
          </w:tcPr>
          <w:p>
            <w:pPr>
              <w:spacing w:line="400" w:lineRule="exact"/>
              <w:jc w:val="center"/>
              <w:rPr>
                <w:rFonts w:ascii="仿宋_GB2312" w:hAnsi="宋体" w:eastAsia="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22" w:type="dxa"/>
            <w:gridSpan w:val="3"/>
            <w:noWrap w:val="0"/>
            <w:vAlign w:val="center"/>
          </w:tcPr>
          <w:p>
            <w:pPr>
              <w:jc w:val="center"/>
              <w:rPr>
                <w:rFonts w:ascii="仿宋_GB2312" w:hAnsi="仿宋_GB2312" w:eastAsia="仿宋_GB2312"/>
                <w:b/>
                <w:color w:val="auto"/>
                <w:sz w:val="28"/>
                <w:szCs w:val="28"/>
                <w:highlight w:val="none"/>
              </w:rPr>
            </w:pPr>
            <w:r>
              <w:rPr>
                <w:rFonts w:hint="eastAsia" w:ascii="黑体" w:hAnsi="黑体" w:eastAsia="黑体"/>
                <w:color w:val="auto"/>
                <w:sz w:val="28"/>
                <w:szCs w:val="28"/>
                <w:highlight w:val="none"/>
              </w:rPr>
              <w:t>对环评文件是否具备审批条件的</w:t>
            </w:r>
            <w:r>
              <w:rPr>
                <w:rFonts w:hint="eastAsia" w:ascii="黑体" w:hAnsi="黑体" w:eastAsia="黑体"/>
                <w:color w:val="auto"/>
                <w:sz w:val="28"/>
                <w:szCs w:val="28"/>
                <w:highlight w:val="none"/>
                <w:lang w:eastAsia="zh-CN"/>
              </w:rPr>
              <w:t>评审</w:t>
            </w:r>
            <w:r>
              <w:rPr>
                <w:rFonts w:hint="eastAsia" w:ascii="黑体" w:hAnsi="黑体" w:eastAsia="黑体"/>
                <w:color w:val="auto"/>
                <w:sz w:val="28"/>
                <w:szCs w:val="28"/>
                <w:highlight w:val="none"/>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3" w:hRule="atLeast"/>
          <w:jc w:val="center"/>
        </w:trPr>
        <w:tc>
          <w:tcPr>
            <w:tcW w:w="8522" w:type="dxa"/>
            <w:gridSpan w:val="3"/>
            <w:noWrap w:val="0"/>
            <w:vAlign w:val="top"/>
          </w:tcPr>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r>
              <w:rPr>
                <w:rFonts w:hint="eastAsia" w:ascii="仿宋_GB2312" w:hAnsi="仿宋_GB2312" w:eastAsia="仿宋_GB2312" w:cs="Times New Roman"/>
                <w:color w:val="auto"/>
                <w:kern w:val="2"/>
                <w:sz w:val="28"/>
                <w:szCs w:val="28"/>
                <w:highlight w:val="none"/>
                <w:lang w:val="en-US" w:eastAsia="zh-CN" w:bidi="ar-SA"/>
              </w:rPr>
              <w:t xml:space="preserve">   </w:t>
            </w: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napToGrid w:val="0"/>
              <w:jc w:val="both"/>
              <w:rPr>
                <w:rFonts w:ascii="仿宋_GB2312" w:hAnsi="Cambria"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560" w:firstLineChars="200"/>
              <w:jc w:val="both"/>
              <w:rPr>
                <w:rFonts w:ascii="仿宋_GB2312" w:hAnsi="仿宋_GB2312" w:eastAsia="仿宋_GB2312" w:cs="Times New Roman"/>
                <w:color w:val="auto"/>
                <w:kern w:val="2"/>
                <w:sz w:val="28"/>
                <w:szCs w:val="28"/>
                <w:highlight w:val="none"/>
                <w:lang w:val="en-US" w:eastAsia="zh-CN" w:bidi="ar-SA"/>
              </w:rPr>
            </w:pPr>
          </w:p>
          <w:p>
            <w:pPr>
              <w:widowControl w:val="0"/>
              <w:spacing w:line="360" w:lineRule="exact"/>
              <w:ind w:firstLine="6160" w:firstLineChars="2200"/>
              <w:jc w:val="both"/>
              <w:rPr>
                <w:rFonts w:ascii="仿宋_GB2312" w:hAnsi="宋体" w:eastAsia="仿宋_GB2312" w:cs="Times New Roman"/>
                <w:color w:val="auto"/>
                <w:kern w:val="2"/>
                <w:sz w:val="28"/>
                <w:szCs w:val="28"/>
                <w:highlight w:val="none"/>
                <w:lang w:val="en-US" w:eastAsia="zh-CN" w:bidi="ar-SA"/>
              </w:rPr>
            </w:pPr>
            <w:r>
              <w:rPr>
                <w:rFonts w:hint="eastAsia" w:ascii="仿宋_GB2312" w:hAnsi="宋体" w:eastAsia="仿宋_GB2312" w:cs="Times New Roman"/>
                <w:color w:val="auto"/>
                <w:kern w:val="2"/>
                <w:sz w:val="28"/>
                <w:szCs w:val="28"/>
                <w:highlight w:val="none"/>
                <w:lang w:val="en-US" w:eastAsia="zh-CN" w:bidi="ar-SA"/>
              </w:rPr>
              <w:t>专家签字：</w:t>
            </w:r>
          </w:p>
          <w:p>
            <w:pPr>
              <w:widowControl w:val="0"/>
              <w:spacing w:line="360" w:lineRule="exact"/>
              <w:ind w:firstLine="0" w:firstLineChars="0"/>
              <w:jc w:val="center"/>
              <w:rPr>
                <w:rFonts w:ascii="仿宋_GB2312" w:hAnsi="仿宋_GB2312" w:eastAsia="宋体" w:cs="Times New Roman"/>
                <w:color w:val="auto"/>
                <w:kern w:val="2"/>
                <w:sz w:val="28"/>
                <w:szCs w:val="28"/>
                <w:highlight w:val="none"/>
                <w:lang w:val="en-US" w:eastAsia="zh-CN" w:bidi="ar-SA"/>
              </w:rPr>
            </w:pPr>
            <w:r>
              <w:rPr>
                <w:rFonts w:hint="eastAsia" w:ascii="仿宋_GB2312" w:hAnsi="宋体" w:eastAsia="仿宋_GB2312" w:cs="Times New Roman"/>
                <w:color w:val="auto"/>
                <w:kern w:val="2"/>
                <w:sz w:val="28"/>
                <w:szCs w:val="28"/>
                <w:highlight w:val="none"/>
                <w:lang w:val="en-US" w:eastAsia="zh-CN" w:bidi="ar-SA"/>
              </w:rPr>
              <w:t xml:space="preserve">                                          年   月   日</w:t>
            </w:r>
          </w:p>
        </w:tc>
      </w:tr>
    </w:tbl>
    <w:p>
      <w:pPr>
        <w:rPr>
          <w:rFonts w:ascii="Arial"/>
          <w:sz w:val="21"/>
        </w:rPr>
      </w:pPr>
    </w:p>
    <w:p>
      <w:pPr>
        <w:rPr>
          <w:rFonts w:ascii="Arial" w:hAnsi="Arial" w:eastAsia="Arial" w:cs="Arial"/>
          <w:sz w:val="21"/>
          <w:szCs w:val="21"/>
        </w:rPr>
        <w:sectPr>
          <w:footerReference r:id="rId9" w:type="default"/>
          <w:pgSz w:w="11906" w:h="16838"/>
          <w:pgMar w:top="1275" w:right="1869" w:bottom="1802" w:left="1869" w:header="0" w:footer="1474" w:gutter="0"/>
          <w:pgNumType w:fmt="numberInDash"/>
          <w:cols w:space="720" w:num="1"/>
        </w:sectPr>
      </w:pP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right="0"/>
        <w:jc w:val="both"/>
        <w:textAlignment w:val="auto"/>
        <w:rPr>
          <w:rFonts w:hint="default" w:ascii="Times New Roman" w:hAnsi="Times New Roman" w:eastAsia="仿宋_GB2312" w:cs="Times New Roman"/>
          <w:color w:val="2D2F36"/>
          <w:sz w:val="32"/>
          <w:szCs w:val="32"/>
          <w:lang w:val="en-US" w:eastAsia="zh-CN"/>
        </w:rPr>
      </w:pPr>
      <w:r>
        <w:rPr>
          <w:rFonts w:hint="default" w:ascii="Times New Roman" w:hAnsi="Times New Roman" w:eastAsia="黑体" w:cs="Times New Roman"/>
          <w:bCs/>
          <w:color w:val="000000"/>
          <w:kern w:val="2"/>
          <w:sz w:val="32"/>
          <w:szCs w:val="32"/>
          <w:lang w:val="zh-TW" w:eastAsia="zh-CN" w:bidi="ar-SA"/>
        </w:rPr>
        <w:t>附</w:t>
      </w:r>
      <w:r>
        <w:rPr>
          <w:rFonts w:hint="eastAsia" w:ascii="Times New Roman" w:hAnsi="Times New Roman" w:eastAsia="黑体" w:cs="Times New Roman"/>
          <w:bCs/>
          <w:color w:val="000000"/>
          <w:kern w:val="2"/>
          <w:sz w:val="32"/>
          <w:szCs w:val="32"/>
          <w:lang w:val="en-US" w:eastAsia="zh-CN" w:bidi="ar-SA"/>
        </w:rPr>
        <w:t>件3</w:t>
      </w:r>
    </w:p>
    <w:p>
      <w:pPr>
        <w:spacing w:line="620" w:lineRule="exact"/>
        <w:jc w:val="center"/>
        <w:outlineLvl w:val="1"/>
        <w:rPr>
          <w:rFonts w:ascii="方正小标宋简体" w:hAnsi="仿宋_GB2312" w:eastAsia="方正小标宋简体"/>
          <w:color w:val="auto"/>
          <w:sz w:val="36"/>
          <w:szCs w:val="36"/>
          <w:highlight w:val="none"/>
        </w:rPr>
      </w:pPr>
      <w:r>
        <w:rPr>
          <w:rFonts w:hint="eastAsia" w:ascii="方正小标宋简体" w:hAnsi="仿宋_GB2312" w:eastAsia="方正小标宋简体"/>
          <w:color w:val="auto"/>
          <w:sz w:val="36"/>
          <w:szCs w:val="36"/>
          <w:highlight w:val="none"/>
        </w:rPr>
        <w:t>专家日常考核量化赋分表</w:t>
      </w:r>
    </w:p>
    <w:tbl>
      <w:tblPr>
        <w:tblStyle w:val="17"/>
        <w:tblW w:w="83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662"/>
        <w:gridCol w:w="610"/>
        <w:gridCol w:w="1360"/>
        <w:gridCol w:w="57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643" w:hRule="atLeast"/>
          <w:tblHead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考核</w:t>
            </w:r>
          </w:p>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项目</w:t>
            </w: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项目</w:t>
            </w:r>
          </w:p>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总分</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hint="eastAsia"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主要</w:t>
            </w:r>
          </w:p>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内容</w:t>
            </w:r>
          </w:p>
        </w:tc>
        <w:tc>
          <w:tcPr>
            <w:tcW w:w="573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Times New Roman" w:hAnsi="Times New Roman" w:eastAsia="黑体" w:cs="Times New Roman"/>
                <w:kern w:val="0"/>
                <w:sz w:val="24"/>
                <w:szCs w:val="24"/>
                <w:highlight w:val="none"/>
                <w:lang w:val="en-US" w:eastAsia="zh-CN" w:bidi="ar-SA"/>
              </w:rPr>
            </w:pPr>
            <w:r>
              <w:rPr>
                <w:rFonts w:hint="eastAsia" w:ascii="Times New Roman" w:hAnsi="Times New Roman" w:eastAsia="黑体" w:cs="Times New Roman"/>
                <w:kern w:val="0"/>
                <w:sz w:val="24"/>
                <w:szCs w:val="24"/>
                <w:highlight w:val="none"/>
                <w:lang w:val="en-US" w:eastAsia="zh-CN" w:bidi="ar-SA"/>
              </w:rPr>
              <w:t>赋</w:t>
            </w:r>
            <w:r>
              <w:rPr>
                <w:rFonts w:ascii="Times New Roman" w:hAnsi="Times New Roman" w:eastAsia="黑体" w:cs="Times New Roman"/>
                <w:kern w:val="0"/>
                <w:sz w:val="24"/>
                <w:szCs w:val="24"/>
                <w:highlight w:val="none"/>
                <w:lang w:val="en-US" w:eastAsia="zh-CN" w:bidi="ar-SA"/>
              </w:rPr>
              <w:t xml:space="preserve"> </w:t>
            </w:r>
            <w:r>
              <w:rPr>
                <w:rFonts w:hint="eastAsia" w:ascii="Times New Roman" w:hAnsi="Times New Roman" w:eastAsia="黑体" w:cs="Times New Roman"/>
                <w:kern w:val="0"/>
                <w:sz w:val="24"/>
                <w:szCs w:val="24"/>
                <w:highlight w:val="none"/>
                <w:lang w:val="en-US" w:eastAsia="zh-CN" w:bidi="ar-SA"/>
              </w:rPr>
              <w:t>分</w:t>
            </w:r>
            <w:r>
              <w:rPr>
                <w:rFonts w:ascii="Times New Roman" w:hAnsi="Times New Roman" w:eastAsia="黑体" w:cs="Times New Roman"/>
                <w:kern w:val="0"/>
                <w:sz w:val="24"/>
                <w:szCs w:val="24"/>
                <w:highlight w:val="none"/>
                <w:lang w:val="en-US" w:eastAsia="zh-CN" w:bidi="ar-SA"/>
              </w:rPr>
              <w:t xml:space="preserve"> </w:t>
            </w:r>
            <w:r>
              <w:rPr>
                <w:rFonts w:hint="eastAsia" w:ascii="Times New Roman" w:hAnsi="Times New Roman" w:eastAsia="黑体" w:cs="Times New Roman"/>
                <w:kern w:val="0"/>
                <w:sz w:val="24"/>
                <w:szCs w:val="24"/>
                <w:highlight w:val="none"/>
                <w:lang w:val="en-US" w:eastAsia="zh-CN" w:bidi="ar-SA"/>
              </w:rPr>
              <w:t>标</w:t>
            </w:r>
            <w:r>
              <w:rPr>
                <w:rFonts w:ascii="Times New Roman" w:hAnsi="Times New Roman" w:eastAsia="黑体" w:cs="Times New Roman"/>
                <w:kern w:val="0"/>
                <w:sz w:val="24"/>
                <w:szCs w:val="24"/>
                <w:highlight w:val="none"/>
                <w:lang w:val="en-US" w:eastAsia="zh-CN" w:bidi="ar-SA"/>
              </w:rPr>
              <w:t xml:space="preserve"> </w:t>
            </w:r>
            <w:r>
              <w:rPr>
                <w:rFonts w:hint="eastAsia" w:ascii="Times New Roman" w:hAnsi="Times New Roman" w:eastAsia="黑体" w:cs="Times New Roman"/>
                <w:kern w:val="0"/>
                <w:sz w:val="24"/>
                <w:szCs w:val="24"/>
                <w:highlight w:val="none"/>
                <w:lang w:val="en-US" w:eastAsia="zh-CN" w:bidi="ar-SA"/>
              </w:rPr>
              <w:t>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30" w:hRule="atLeast"/>
          <w:tblHeader/>
        </w:trPr>
        <w:tc>
          <w:tcPr>
            <w:tcW w:w="662" w:type="dxa"/>
            <w:vMerge w:val="restart"/>
            <w:tcBorders>
              <w:top w:val="single" w:color="000000" w:sz="4" w:space="0"/>
              <w:left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业务水平</w:t>
            </w: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30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both"/>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提出的意见充分结合项目特点，对项目有宏观性、整体性把握</w:t>
            </w:r>
          </w:p>
        </w:tc>
        <w:tc>
          <w:tcPr>
            <w:tcW w:w="573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27-30分（好）</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充分结合项目特点，了解工程和环评管理要求，针对本专业/本行业全部关键影响进行评审，对项目有宏观性、整体性把握</w:t>
            </w:r>
          </w:p>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18-26分（中）</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对细节把控及关注太多，宏观性、整体性不足</w:t>
            </w:r>
          </w:p>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0-17分（差）</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提出的意见宽泛、缺乏针对性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87" w:hRule="atLeast"/>
          <w:tblHeader/>
        </w:trPr>
        <w:tc>
          <w:tcPr>
            <w:tcW w:w="662" w:type="dxa"/>
            <w:vMerge w:val="continue"/>
            <w:tcBorders>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30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提出的意见具有可操作性</w:t>
            </w:r>
          </w:p>
        </w:tc>
        <w:tc>
          <w:tcPr>
            <w:tcW w:w="573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27-30分（好）</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提出的意见非常实用、可行</w:t>
            </w:r>
          </w:p>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18-26分（中）</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提出的意见可落实</w:t>
            </w:r>
          </w:p>
          <w:p>
            <w:pPr>
              <w:adjustRightInd w:val="0"/>
              <w:spacing w:line="440" w:lineRule="exact"/>
              <w:ind w:firstLine="240" w:firstLineChars="100"/>
              <w:jc w:val="both"/>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0-17分（差）</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提出的意见不实用、不可行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73" w:hRule="atLeast"/>
          <w:tblHeader/>
        </w:trPr>
        <w:tc>
          <w:tcPr>
            <w:tcW w:w="662" w:type="dxa"/>
            <w:vMerge w:val="restart"/>
            <w:tcBorders>
              <w:top w:val="single" w:color="000000" w:sz="4" w:space="0"/>
              <w:left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工作态度</w:t>
            </w: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20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坚持专业原则，维护评审科学性</w:t>
            </w:r>
          </w:p>
        </w:tc>
        <w:tc>
          <w:tcPr>
            <w:tcW w:w="573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18-20分（好）</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发表的意见有理有据，具体明确，能够坚持立场，客观、公正、审慎独立进行评审</w:t>
            </w:r>
          </w:p>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12-17分（中）</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发表意见，仅附和他人情况，仍能坚持立场</w:t>
            </w:r>
          </w:p>
          <w:p>
            <w:pPr>
              <w:adjustRightInd w:val="0"/>
              <w:spacing w:line="440" w:lineRule="exact"/>
              <w:ind w:firstLine="240" w:firstLineChars="100"/>
              <w:jc w:val="left"/>
              <w:rPr>
                <w:rFonts w:hint="eastAsia"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0-11分（差）</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无独立意见，缺少明确立场，或对环评文件评价严重失实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1442" w:hRule="atLeast"/>
          <w:tblHeader/>
        </w:trPr>
        <w:tc>
          <w:tcPr>
            <w:tcW w:w="662" w:type="dxa"/>
            <w:vMerge w:val="continue"/>
            <w:tcBorders>
              <w:left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20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提前阅读环评文件，按时提出个人审查意见情况</w:t>
            </w:r>
          </w:p>
        </w:tc>
        <w:tc>
          <w:tcPr>
            <w:tcW w:w="573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18-20分（好） 评审之前提前审阅并按时提交个人意见，意见科学、客观，为审查提供有力技术支撑</w:t>
            </w:r>
          </w:p>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12-17分（中） 按时提交个人意见，为审查提供一定程度的技术支撑</w:t>
            </w:r>
          </w:p>
          <w:p>
            <w:pPr>
              <w:adjustRightInd w:val="0"/>
              <w:spacing w:line="440" w:lineRule="exact"/>
              <w:ind w:firstLine="240" w:firstLineChars="100"/>
              <w:jc w:val="both"/>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0-11分（差）</w:t>
            </w:r>
            <w:r>
              <w:rPr>
                <w:rFonts w:ascii="仿宋_GB2312" w:hAnsi="Times New Roman" w:eastAsia="仿宋_GB2312" w:cs="Times New Roman"/>
                <w:kern w:val="0"/>
                <w:sz w:val="24"/>
                <w:szCs w:val="24"/>
                <w:highlight w:val="none"/>
                <w:lang w:val="en-US" w:eastAsia="zh-CN" w:bidi="ar-SA"/>
              </w:rPr>
              <w:t xml:space="preserve"> </w:t>
            </w:r>
            <w:r>
              <w:rPr>
                <w:rFonts w:hint="eastAsia" w:ascii="仿宋_GB2312" w:hAnsi="Times New Roman" w:eastAsia="仿宋_GB2312" w:cs="Times New Roman"/>
                <w:kern w:val="0"/>
                <w:sz w:val="24"/>
                <w:szCs w:val="24"/>
                <w:highlight w:val="none"/>
                <w:lang w:val="en-US" w:eastAsia="zh-CN" w:bidi="ar-SA"/>
              </w:rPr>
              <w:t>提交个人意见拖沓，提出意见对审查技术支撑性不强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655" w:hRule="atLeast"/>
          <w:tblHeader/>
        </w:trPr>
        <w:tc>
          <w:tcPr>
            <w:tcW w:w="662" w:type="dxa"/>
            <w:tcBorders>
              <w:left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hint="eastAsia" w:ascii="仿宋_GB2312" w:hAnsi="Times New Roman" w:eastAsia="仿宋_GB2312" w:cs="Times New Roman"/>
                <w:kern w:val="0"/>
                <w:sz w:val="24"/>
                <w:szCs w:val="24"/>
                <w:highlight w:val="none"/>
                <w:lang w:val="en-US" w:eastAsia="zh-CN" w:bidi="ar-SA"/>
              </w:rPr>
              <w:t>总分</w:t>
            </w:r>
          </w:p>
        </w:tc>
        <w:tc>
          <w:tcPr>
            <w:tcW w:w="610" w:type="dxa"/>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jc w:val="center"/>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100</w:t>
            </w:r>
          </w:p>
        </w:tc>
        <w:tc>
          <w:tcPr>
            <w:tcW w:w="7090"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pacing w:line="440" w:lineRule="exact"/>
              <w:ind w:firstLine="240" w:firstLineChars="100"/>
              <w:jc w:val="left"/>
              <w:rPr>
                <w:rFonts w:ascii="仿宋_GB2312" w:hAnsi="Times New Roman" w:eastAsia="仿宋_GB2312" w:cs="Times New Roman"/>
                <w:kern w:val="0"/>
                <w:sz w:val="24"/>
                <w:szCs w:val="24"/>
                <w:highlight w:val="none"/>
                <w:lang w:val="en-US" w:eastAsia="zh-CN" w:bidi="ar-SA"/>
              </w:rPr>
            </w:pPr>
            <w:r>
              <w:rPr>
                <w:rFonts w:ascii="仿宋_GB2312" w:hAnsi="Times New Roman" w:eastAsia="仿宋_GB2312" w:cs="Times New Roman"/>
                <w:kern w:val="0"/>
                <w:sz w:val="24"/>
                <w:szCs w:val="24"/>
                <w:highlight w:val="none"/>
                <w:lang w:val="en-US" w:eastAsia="zh-CN" w:bidi="ar-SA"/>
              </w:rPr>
              <w:t>90-100</w:t>
            </w:r>
            <w:r>
              <w:rPr>
                <w:rFonts w:hint="eastAsia" w:ascii="仿宋_GB2312" w:hAnsi="Times New Roman" w:eastAsia="仿宋_GB2312" w:cs="Times New Roman"/>
                <w:kern w:val="0"/>
                <w:sz w:val="24"/>
                <w:szCs w:val="24"/>
                <w:highlight w:val="none"/>
                <w:lang w:val="en-US" w:eastAsia="zh-CN" w:bidi="ar-SA"/>
              </w:rPr>
              <w:t xml:space="preserve">（好） </w:t>
            </w:r>
            <w:r>
              <w:rPr>
                <w:rFonts w:ascii="仿宋_GB2312" w:hAnsi="Times New Roman" w:eastAsia="仿宋_GB2312" w:cs="Times New Roman"/>
                <w:kern w:val="0"/>
                <w:sz w:val="24"/>
                <w:szCs w:val="24"/>
                <w:highlight w:val="none"/>
                <w:lang w:val="en-US" w:eastAsia="zh-CN" w:bidi="ar-SA"/>
              </w:rPr>
              <w:t xml:space="preserve">  60-89</w:t>
            </w:r>
            <w:r>
              <w:rPr>
                <w:rFonts w:hint="eastAsia" w:ascii="仿宋_GB2312" w:hAnsi="Times New Roman" w:eastAsia="仿宋_GB2312" w:cs="Times New Roman"/>
                <w:kern w:val="0"/>
                <w:sz w:val="24"/>
                <w:szCs w:val="24"/>
                <w:highlight w:val="none"/>
                <w:lang w:val="en-US" w:eastAsia="zh-CN" w:bidi="ar-SA"/>
              </w:rPr>
              <w:t xml:space="preserve">（中） </w:t>
            </w:r>
            <w:r>
              <w:rPr>
                <w:rFonts w:ascii="仿宋_GB2312" w:hAnsi="Times New Roman" w:eastAsia="仿宋_GB2312" w:cs="Times New Roman"/>
                <w:kern w:val="0"/>
                <w:sz w:val="24"/>
                <w:szCs w:val="24"/>
                <w:highlight w:val="none"/>
                <w:lang w:val="en-US" w:eastAsia="zh-CN" w:bidi="ar-SA"/>
              </w:rPr>
              <w:t xml:space="preserve">   0-59</w:t>
            </w:r>
            <w:r>
              <w:rPr>
                <w:rFonts w:hint="eastAsia" w:ascii="仿宋_GB2312" w:hAnsi="Times New Roman" w:eastAsia="仿宋_GB2312" w:cs="Times New Roman"/>
                <w:kern w:val="0"/>
                <w:sz w:val="24"/>
                <w:szCs w:val="24"/>
                <w:highlight w:val="none"/>
                <w:lang w:val="en-US" w:eastAsia="zh-CN" w:bidi="ar-SA"/>
              </w:rPr>
              <w:t>（差）</w:t>
            </w:r>
          </w:p>
        </w:tc>
      </w:tr>
    </w:tbl>
    <w:p>
      <w:pPr>
        <w:bidi w:val="0"/>
        <w:jc w:val="left"/>
        <w:rPr>
          <w:rFonts w:hint="eastAsia"/>
          <w:lang w:val="en-US" w:eastAsia="zh-CN"/>
        </w:rPr>
      </w:pPr>
    </w:p>
    <w:p>
      <w:pPr>
        <w:pStyle w:val="2"/>
        <w:rPr>
          <w:rFonts w:hint="eastAsia"/>
          <w:lang w:val="en-US" w:eastAsia="zh-CN"/>
        </w:rPr>
      </w:pPr>
    </w:p>
    <w:p>
      <w:pPr>
        <w:pStyle w:val="26"/>
        <w:ind w:firstLine="280" w:firstLineChars="100"/>
        <w:rPr>
          <w:rFonts w:hint="eastAsia"/>
          <w:lang w:val="en-US" w:eastAsia="zh-CN"/>
        </w:rPr>
      </w:pPr>
      <w:r>
        <w:rPr>
          <w:rFonts w:ascii="仿宋_GB2312" w:hAnsi="仿宋_GB2312" w:eastAsia="仿宋_GB2312" w:cs="仿宋_GB2312"/>
          <w:sz w:val="28"/>
          <w:szCs w:val="28"/>
        </w:rPr>
        <mc:AlternateContent>
          <mc:Choice Requires="wps">
            <w:drawing>
              <wp:anchor distT="0" distB="0" distL="114300" distR="114300" simplePos="0" relativeHeight="251664384" behindDoc="0" locked="0" layoutInCell="1" allowOverlap="1">
                <wp:simplePos x="0" y="0"/>
                <wp:positionH relativeFrom="column">
                  <wp:posOffset>8255</wp:posOffset>
                </wp:positionH>
                <wp:positionV relativeFrom="paragraph">
                  <wp:posOffset>15240</wp:posOffset>
                </wp:positionV>
                <wp:extent cx="544830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715000" cy="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65pt;margin-top:1.2pt;height:0.05pt;width:429pt;z-index:251664384;mso-width-relative:page;mso-height-relative:page;" filled="f" stroked="t" coordsize="21600,21600" o:gfxdata="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bWzCLQAAAABQEAAA8AAAAAAAAAAQAgAAAAIgAAAGRycy9kb3ducmV2LnhtbFBLAQIUABQA&#10;AAAIAIdO4kAPl3sV+AEAAPIDAAAOAAAAAAAAAAEAIAAAAB8BAABkcnMvZTJvRG9jLnhtbFBLBQYA&#10;AAAABgAGAFkBAACJBQAAAAA=&#10;">
                <v:path arrowok="t"/>
                <v:fill on="f" focussize="0,0"/>
                <v:stroke weight="0.5pt" joinstyle="round"/>
                <v:imagedata o:title=""/>
                <o:lock v:ext="edit" aspectratio="f"/>
              </v:line>
            </w:pict>
          </mc:Fallback>
        </mc:AlternateContent>
      </w:r>
      <w:r>
        <w:rPr>
          <w:rFonts w:ascii="仿宋" w:hAnsi="仿宋" w:eastAsia="仿宋"/>
          <w:sz w:val="32"/>
          <w:szCs w:val="32"/>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375920</wp:posOffset>
                </wp:positionV>
                <wp:extent cx="5448300" cy="635"/>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9.6pt;height:0.05pt;width:429pt;z-index:251665408;mso-width-relative:page;mso-height-relative:page;" filled="f" stroked="t" coordsize="21600,21600" o:gfxdata="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aSpILUAAAABgEAAA8AAAAAAAAAAQAgAAAAIgAAAGRycy9kb3ducmV2LnhtbFBL&#10;AQIUABQAAAAIAIdO4kAR0+Eb+gEAAPQDAAAOAAAAAAAAAAEAIAAAACMBAABkcnMvZTJvRG9jLnht&#10;bFBLBQYAAAAABgAGAFkBAACPBQAAAAA=&#10;">
                <v:path arrowok="t"/>
                <v:fill on="f" focussize="0,0"/>
                <v:stroke joinstyle="round"/>
                <v:imagedata o:title=""/>
                <o:lock v:ext="edit" aspectratio="f"/>
              </v:line>
            </w:pict>
          </mc:Fallback>
        </mc:AlternateContent>
      </w:r>
      <w:r>
        <w:rPr>
          <w:rFonts w:ascii="仿宋_GB2312" w:hAnsi="仿宋_GB2312" w:eastAsia="仿宋_GB2312" w:cs="仿宋_GB2312"/>
          <w:sz w:val="28"/>
          <w:szCs w:val="28"/>
        </w:rPr>
        <w:t xml:space="preserve">南昌市生态环境局办公室  </w:t>
      </w:r>
      <w:r>
        <w:rPr>
          <w:rFonts w:ascii="仿宋_GB2312" w:hAnsi="仿宋_GB2312" w:cs="仿宋_GB2312"/>
          <w:sz w:val="28"/>
          <w:szCs w:val="28"/>
        </w:rPr>
        <w:t xml:space="preserve"> </w:t>
      </w:r>
      <w:r>
        <w:rPr>
          <w:rFonts w:ascii="仿宋_GB2312" w:hAnsi="仿宋_GB2312" w:eastAsia="仿宋_GB2312" w:cs="仿宋_GB2312"/>
          <w:sz w:val="28"/>
          <w:szCs w:val="28"/>
        </w:rPr>
        <w:t xml:space="preserve">       </w:t>
      </w:r>
      <w:r>
        <w:rPr>
          <w:rFonts w:hint="default" w:ascii="仿宋_GB2312" w:hAnsi="仿宋_GB2312" w:eastAsia="仿宋_GB2312" w:cs="仿宋_GB2312"/>
          <w:sz w:val="28"/>
          <w:szCs w:val="28"/>
        </w:rPr>
        <w:t xml:space="preserve">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ascii="仿宋_GB2312" w:hAnsi="仿宋_GB2312" w:eastAsia="仿宋_GB2312" w:cs="仿宋_GB2312"/>
          <w:sz w:val="28"/>
          <w:szCs w:val="28"/>
        </w:rPr>
        <w:t xml:space="preserve">   20</w:t>
      </w:r>
      <w:r>
        <w:rPr>
          <w:rFonts w:hint="eastAsia" w:ascii="仿宋_GB2312" w:hAnsi="仿宋_GB2312" w:eastAsia="仿宋_GB2312" w:cs="仿宋_GB2312"/>
          <w:sz w:val="28"/>
          <w:szCs w:val="28"/>
          <w:lang w:val="en-US" w:eastAsia="zh-CN"/>
        </w:rPr>
        <w:t>24</w:t>
      </w:r>
      <w:r>
        <w:rPr>
          <w:rFonts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25</w:t>
      </w:r>
      <w:r>
        <w:rPr>
          <w:rFonts w:ascii="仿宋_GB2312" w:hAnsi="仿宋_GB2312" w:eastAsia="仿宋_GB2312" w:cs="仿宋_GB2312"/>
          <w:sz w:val="28"/>
          <w:szCs w:val="28"/>
        </w:rPr>
        <w:t>日印发</w:t>
      </w:r>
      <w:r>
        <w:rPr>
          <w:rFonts w:ascii="仿宋" w:hAnsi="仿宋" w:eastAsia="仿宋" w:cs="仿宋"/>
          <w:sz w:val="32"/>
          <w:szCs w:val="32"/>
        </w:rPr>
        <w:t xml:space="preserve"> </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ngLiU">
    <w:altName w:val="Georgia"/>
    <w:panose1 w:val="02020509000000000000"/>
    <w:charset w:val="00"/>
    <w:family w:val="modern"/>
    <w:pitch w:val="default"/>
    <w:sig w:usb0="00000000" w:usb1="00000000" w:usb2="00000016"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p>
                </w:txbxContent>
              </v:textbox>
            </v:shape>
          </w:pict>
        </mc:Fallback>
      </mc:AlternateContent>
    </w:r>
  </w:p>
  <w:p>
    <w:pPr>
      <w:pStyle w:val="1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240" w:firstLineChars="100"/>
      <w:rPr>
        <w:rFonts w:hint="eastAsia" w:ascii="宋体"/>
        <w:sz w:val="24"/>
        <w:szCs w:val="24"/>
      </w:rPr>
    </w:pPr>
  </w:p>
  <w:p>
    <w:pPr>
      <w:pStyle w:val="1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rPr>
        <w:rFonts w:ascii="宋体" w:hAnsi="宋体" w:eastAsia="宋体" w:cs="宋体"/>
        <w:sz w:val="33"/>
        <w:szCs w:val="33"/>
      </w:rPr>
    </w:pPr>
    <w:r>
      <w:rPr>
        <w:sz w:val="33"/>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ind w:firstLine="400"/>
    </w:pPr>
    <w:r>
      <mc:AlternateContent>
        <mc:Choice Requires="wps">
          <w:drawing>
            <wp:anchor distT="0" distB="0" distL="114300" distR="114300" simplePos="0" relativeHeight="251660288" behindDoc="1" locked="0" layoutInCell="1" allowOverlap="1">
              <wp:simplePos x="0" y="0"/>
              <wp:positionH relativeFrom="column">
                <wp:align>center</wp:align>
              </wp:positionH>
              <wp:positionV relativeFrom="paragraph">
                <wp:posOffset>0</wp:posOffset>
              </wp:positionV>
              <wp:extent cx="5528945" cy="9715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528945" cy="971550"/>
                      </a:xfrm>
                      <a:prstGeom prst="rect">
                        <a:avLst/>
                      </a:prstGeom>
                      <a:noFill/>
                      <a:ln>
                        <a:noFill/>
                      </a:ln>
                      <a:effectLst/>
                    </wps:spPr>
                    <wps:txbx>
                      <w:txbxContent>
                        <w:p>
                          <w:pPr>
                            <w:spacing w:line="334" w:lineRule="atLeast"/>
                            <w:ind w:firstLine="420"/>
                            <w:rPr>
                              <w:rFonts w:hint="eastAsia"/>
                              <w:sz w:val="21"/>
                            </w:rPr>
                          </w:pPr>
                        </w:p>
                      </w:txbxContent>
                    </wps:txbx>
                    <wps:bodyPr lIns="0" tIns="0" rIns="0" bIns="0" upright="1"/>
                  </wps:wsp>
                </a:graphicData>
              </a:graphic>
            </wp:anchor>
          </w:drawing>
        </mc:Choice>
        <mc:Fallback>
          <w:pict>
            <v:shape id="_x0000_s1026" o:spid="_x0000_s1026" o:spt="202" type="#_x0000_t202" style="position:absolute;left:0pt;margin-top:0pt;height:76.5pt;width:435.35pt;mso-position-horizontal:center;z-index:-251656192;mso-width-relative:page;mso-height-relative:page;" filled="f" stroked="f" coordsize="21600,21600" o:gfxdata="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QClyu1QAAAAUBAAAPAAAAAAAAAAEAIAAAACIAAABkcnMvZG93bnJldi54bWxQ&#10;SwECFAAUAAAACACHTuJAnzeoqsEBAACAAwAADgAAAAAAAAABACAAAAAkAQAAZHJzL2Uyb0RvYy54&#10;bWxQSwUGAAAAAAYABgBZAQAAVwUAAAAA&#10;">
              <v:fill on="f" focussize="0,0"/>
              <v:stroke on="f"/>
              <v:imagedata o:title=""/>
              <o:lock v:ext="edit" aspectratio="f"/>
              <v:textbox inset="0mm,0mm,0mm,0mm">
                <w:txbxContent>
                  <w:p>
                    <w:pPr>
                      <w:spacing w:line="334" w:lineRule="atLeast"/>
                      <w:ind w:firstLine="420"/>
                      <w:rPr>
                        <w:rFonts w:hint="eastAsia"/>
                        <w:sz w:val="21"/>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42258"/>
    <w:rsid w:val="066E7569"/>
    <w:rsid w:val="06A71956"/>
    <w:rsid w:val="0862654D"/>
    <w:rsid w:val="09067A17"/>
    <w:rsid w:val="0A48676E"/>
    <w:rsid w:val="0BCD6AE4"/>
    <w:rsid w:val="0E642693"/>
    <w:rsid w:val="0EB6397C"/>
    <w:rsid w:val="0F17739C"/>
    <w:rsid w:val="10B508C3"/>
    <w:rsid w:val="128F6633"/>
    <w:rsid w:val="12EC4418"/>
    <w:rsid w:val="13425A4D"/>
    <w:rsid w:val="137F720A"/>
    <w:rsid w:val="174B01C5"/>
    <w:rsid w:val="1986206E"/>
    <w:rsid w:val="1BDE39A9"/>
    <w:rsid w:val="1D39588F"/>
    <w:rsid w:val="1E310498"/>
    <w:rsid w:val="1EE14957"/>
    <w:rsid w:val="1F070C3E"/>
    <w:rsid w:val="20BE0AC7"/>
    <w:rsid w:val="257B6D9A"/>
    <w:rsid w:val="277434C3"/>
    <w:rsid w:val="2D9B3963"/>
    <w:rsid w:val="2F94392D"/>
    <w:rsid w:val="304B40B1"/>
    <w:rsid w:val="31740C2A"/>
    <w:rsid w:val="328C626F"/>
    <w:rsid w:val="33AB7D2B"/>
    <w:rsid w:val="365A2606"/>
    <w:rsid w:val="37170BE9"/>
    <w:rsid w:val="37FF88B2"/>
    <w:rsid w:val="3CFFD267"/>
    <w:rsid w:val="3E741203"/>
    <w:rsid w:val="3E8A6C2A"/>
    <w:rsid w:val="3FBE8BF5"/>
    <w:rsid w:val="424B6350"/>
    <w:rsid w:val="42AB078A"/>
    <w:rsid w:val="43551BE2"/>
    <w:rsid w:val="44CD6A65"/>
    <w:rsid w:val="47CA4753"/>
    <w:rsid w:val="48202CF5"/>
    <w:rsid w:val="4AD07FE2"/>
    <w:rsid w:val="4AD95404"/>
    <w:rsid w:val="4C916C2A"/>
    <w:rsid w:val="4FF94E32"/>
    <w:rsid w:val="50202959"/>
    <w:rsid w:val="50352E9A"/>
    <w:rsid w:val="52531B3A"/>
    <w:rsid w:val="52CC0CD2"/>
    <w:rsid w:val="52E82B11"/>
    <w:rsid w:val="54554C51"/>
    <w:rsid w:val="55FFF5DC"/>
    <w:rsid w:val="579A01E4"/>
    <w:rsid w:val="57EE2FF8"/>
    <w:rsid w:val="59732DE2"/>
    <w:rsid w:val="59A431ED"/>
    <w:rsid w:val="5BC6010C"/>
    <w:rsid w:val="5D1A4AA2"/>
    <w:rsid w:val="5DAD1ABB"/>
    <w:rsid w:val="5DFF9BD5"/>
    <w:rsid w:val="5E557C34"/>
    <w:rsid w:val="5EF5AF47"/>
    <w:rsid w:val="5F672502"/>
    <w:rsid w:val="5F6F7310"/>
    <w:rsid w:val="60515592"/>
    <w:rsid w:val="608529D9"/>
    <w:rsid w:val="63DE3485"/>
    <w:rsid w:val="67552C82"/>
    <w:rsid w:val="67CF514B"/>
    <w:rsid w:val="68F0565E"/>
    <w:rsid w:val="69935DE8"/>
    <w:rsid w:val="6CB40765"/>
    <w:rsid w:val="6D622B01"/>
    <w:rsid w:val="6EFFDE7F"/>
    <w:rsid w:val="6F7D5F9F"/>
    <w:rsid w:val="6FFF94FD"/>
    <w:rsid w:val="700D71E2"/>
    <w:rsid w:val="730C59BC"/>
    <w:rsid w:val="73E368AE"/>
    <w:rsid w:val="76706EDC"/>
    <w:rsid w:val="76EDB529"/>
    <w:rsid w:val="77C879ED"/>
    <w:rsid w:val="77CBB3B0"/>
    <w:rsid w:val="77EACA7A"/>
    <w:rsid w:val="7A397292"/>
    <w:rsid w:val="7A4FF427"/>
    <w:rsid w:val="7BFB5CD1"/>
    <w:rsid w:val="7DED2225"/>
    <w:rsid w:val="7EF5707C"/>
    <w:rsid w:val="7EF74F4E"/>
    <w:rsid w:val="7F7D7D4B"/>
    <w:rsid w:val="7FFCEA12"/>
    <w:rsid w:val="7FFD9CAA"/>
    <w:rsid w:val="7FFDC6F1"/>
    <w:rsid w:val="973BC6A9"/>
    <w:rsid w:val="9FFFECB5"/>
    <w:rsid w:val="BBEEAD1D"/>
    <w:rsid w:val="CADF475E"/>
    <w:rsid w:val="CFB73A65"/>
    <w:rsid w:val="CFFDACC7"/>
    <w:rsid w:val="D88FBFFC"/>
    <w:rsid w:val="DD431E8D"/>
    <w:rsid w:val="DEEBAAAA"/>
    <w:rsid w:val="F5DEA030"/>
    <w:rsid w:val="FDFF0F44"/>
    <w:rsid w:val="FF7EC285"/>
    <w:rsid w:val="FFEB1C72"/>
    <w:rsid w:val="FFFE4210"/>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Times New Roman" w:eastAsia="等线" w:cs="等线"/>
      <w:kern w:val="2"/>
      <w:sz w:val="21"/>
      <w:szCs w:val="21"/>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spacing w:line="576" w:lineRule="exact"/>
    </w:pPr>
    <w:rPr>
      <w:rFonts w:ascii="宋体" w:hAnsi="Courier New" w:eastAsia="Times New Roman" w:cs="Times New Roman"/>
      <w:kern w:val="0"/>
    </w:rPr>
  </w:style>
  <w:style w:type="paragraph" w:styleId="6">
    <w:name w:val="annotation text"/>
    <w:basedOn w:val="1"/>
    <w:qFormat/>
    <w:uiPriority w:val="0"/>
    <w:pPr>
      <w:jc w:val="left"/>
    </w:pPr>
  </w:style>
  <w:style w:type="paragraph" w:styleId="7">
    <w:name w:val="Body Text"/>
    <w:basedOn w:val="1"/>
    <w:next w:val="8"/>
    <w:qFormat/>
    <w:uiPriority w:val="0"/>
    <w:pPr>
      <w:spacing w:after="120"/>
    </w:pPr>
    <w:rPr>
      <w:rFonts w:ascii="Calibri" w:hAnsi="Calibri" w:eastAsia="仿宋_GB2312" w:cs="Calibri"/>
      <w:color w:val="000000"/>
      <w:sz w:val="32"/>
      <w:szCs w:val="32"/>
    </w:rPr>
  </w:style>
  <w:style w:type="paragraph" w:styleId="8">
    <w:name w:val="Body Text First Indent"/>
    <w:basedOn w:val="7"/>
    <w:next w:val="9"/>
    <w:qFormat/>
    <w:uiPriority w:val="0"/>
    <w:pPr>
      <w:ind w:firstLine="420" w:firstLineChars="100"/>
    </w:pPr>
    <w:rPr>
      <w:rFonts w:ascii="Times New Roman" w:hAnsi="Times New Roman" w:eastAsia="宋体" w:cs="Times New Roman"/>
      <w:szCs w:val="22"/>
    </w:rPr>
  </w:style>
  <w:style w:type="paragraph" w:styleId="9">
    <w:name w:val="Body Text Indent 2"/>
    <w:basedOn w:val="1"/>
    <w:next w:val="10"/>
    <w:qFormat/>
    <w:uiPriority w:val="0"/>
    <w:pPr>
      <w:spacing w:after="120" w:line="480" w:lineRule="auto"/>
      <w:ind w:left="420" w:leftChars="200"/>
    </w:pPr>
    <w:rPr>
      <w:rFonts w:ascii="Times New Roman" w:hAnsi="Times New Roman" w:eastAsia="宋体" w:cs="Times New Roman"/>
    </w:rPr>
  </w:style>
  <w:style w:type="paragraph" w:customStyle="1" w:styleId="10">
    <w:name w:val="z正文"/>
    <w:basedOn w:val="2"/>
    <w:qFormat/>
    <w:uiPriority w:val="0"/>
    <w:pPr>
      <w:tabs>
        <w:tab w:val="left" w:pos="525"/>
      </w:tabs>
      <w:snapToGrid w:val="0"/>
      <w:spacing w:line="360" w:lineRule="auto"/>
    </w:pPr>
    <w:rPr>
      <w:rFonts w:ascii="Times New Roman" w:hAnsi="宋体" w:eastAsia="宋体" w:cs="Times New Roman"/>
      <w:sz w:val="24"/>
    </w:r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next w:val="14"/>
    <w:qFormat/>
    <w:uiPriority w:val="0"/>
    <w:pPr>
      <w:pBdr>
        <w:bottom w:val="single" w:color="auto" w:sz="6" w:space="1"/>
      </w:pBdr>
      <w:tabs>
        <w:tab w:val="center" w:pos="4153"/>
        <w:tab w:val="right" w:pos="8306"/>
      </w:tabs>
      <w:snapToGrid w:val="0"/>
      <w:jc w:val="center"/>
    </w:pPr>
    <w:rPr>
      <w:sz w:val="18"/>
      <w:szCs w:val="18"/>
    </w:rPr>
  </w:style>
  <w:style w:type="paragraph" w:customStyle="1" w:styleId="14">
    <w:name w:val="样式5"/>
    <w:basedOn w:val="15"/>
    <w:qFormat/>
    <w:uiPriority w:val="0"/>
    <w:pPr>
      <w:spacing w:line="480" w:lineRule="atLeast"/>
      <w:ind w:firstLine="454"/>
    </w:pPr>
    <w:rPr>
      <w:rFonts w:ascii="Calibri" w:hAnsi="Times New Roman" w:eastAsia="宋体" w:cs="Times New Roman"/>
      <w:sz w:val="24"/>
      <w:szCs w:val="20"/>
    </w:rPr>
  </w:style>
  <w:style w:type="paragraph" w:customStyle="1" w:styleId="15">
    <w:name w:val="正文1"/>
    <w:basedOn w:val="1"/>
    <w:qFormat/>
    <w:uiPriority w:val="0"/>
    <w:pPr>
      <w:spacing w:line="500" w:lineRule="atLeast"/>
      <w:ind w:firstLine="567"/>
    </w:pPr>
    <w:rPr>
      <w:rFonts w:ascii="Times New Roman" w:hAnsi="Calibri" w:eastAsia="宋体" w:cs="Times New Roman"/>
      <w:sz w:val="28"/>
    </w:rPr>
  </w:style>
  <w:style w:type="paragraph" w:styleId="16">
    <w:name w:val="Normal (Web)"/>
    <w:basedOn w:val="1"/>
    <w:qFormat/>
    <w:uiPriority w:val="0"/>
    <w:rPr>
      <w:sz w:val="24"/>
    </w:rPr>
  </w:style>
  <w:style w:type="paragraph" w:customStyle="1" w:styleId="19">
    <w:name w:val="BodyText"/>
    <w:basedOn w:val="1"/>
    <w:qFormat/>
    <w:uiPriority w:val="0"/>
    <w:pPr>
      <w:spacing w:after="120"/>
    </w:pPr>
    <w:rPr>
      <w:rFonts w:ascii="Calibri" w:hAnsi="Calibri" w:eastAsia="仿宋_GB2312" w:cs="Calibri"/>
      <w:color w:val="000000"/>
      <w:sz w:val="32"/>
      <w:szCs w:val="32"/>
    </w:rPr>
  </w:style>
  <w:style w:type="paragraph" w:customStyle="1" w:styleId="20">
    <w:name w:val="正文文本 (2)"/>
    <w:basedOn w:val="1"/>
    <w:qFormat/>
    <w:uiPriority w:val="0"/>
    <w:pPr>
      <w:shd w:val="clear" w:color="auto" w:fill="FFFFFF"/>
      <w:spacing w:before="1260" w:after="900" w:line="240" w:lineRule="atLeast"/>
      <w:jc w:val="center"/>
    </w:pPr>
    <w:rPr>
      <w:rFonts w:ascii="MingLiU" w:hAnsi="MingLiU" w:eastAsia="MingLiU"/>
      <w:sz w:val="30"/>
    </w:rPr>
  </w:style>
  <w:style w:type="paragraph" w:customStyle="1" w:styleId="21">
    <w:name w:val="Table Text"/>
    <w:basedOn w:val="1"/>
    <w:semiHidden/>
    <w:qFormat/>
    <w:uiPriority w:val="0"/>
    <w:rPr>
      <w:rFonts w:ascii="宋体" w:hAnsi="宋体" w:eastAsia="宋体" w:cs="宋体"/>
      <w:sz w:val="23"/>
      <w:szCs w:val="23"/>
      <w:lang w:val="en-US" w:eastAsia="en-US"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标题 #2"/>
    <w:basedOn w:val="1"/>
    <w:qFormat/>
    <w:uiPriority w:val="0"/>
    <w:pPr>
      <w:widowControl w:val="0"/>
      <w:shd w:val="clear" w:color="auto" w:fill="FFFFFF"/>
      <w:spacing w:before="780" w:after="480" w:line="619" w:lineRule="exact"/>
      <w:outlineLvl w:val="1"/>
    </w:pPr>
    <w:rPr>
      <w:rFonts w:ascii="宋体" w:eastAsia="宋体" w:cs="宋体"/>
      <w:sz w:val="42"/>
      <w:szCs w:val="42"/>
      <w:u w:val="none"/>
      <w:lang w:bidi="ar-SA"/>
    </w:rPr>
  </w:style>
  <w:style w:type="paragraph" w:customStyle="1" w:styleId="24">
    <w:name w:val="Table Paragraph"/>
    <w:basedOn w:val="1"/>
    <w:unhideWhenUsed/>
    <w:qFormat/>
    <w:uiPriority w:val="1"/>
    <w:rPr>
      <w:rFonts w:hint="eastAsia"/>
      <w:sz w:val="24"/>
      <w:szCs w:val="24"/>
    </w:rPr>
  </w:style>
  <w:style w:type="character" w:customStyle="1" w:styleId="25">
    <w:name w:val="页眉或页脚"/>
    <w:qFormat/>
    <w:uiPriority w:val="0"/>
    <w:rPr>
      <w:color w:val="000000"/>
      <w:spacing w:val="0"/>
      <w:w w:val="100"/>
      <w:position w:val="0"/>
      <w:sz w:val="24"/>
      <w:szCs w:val="24"/>
      <w:lang w:val="zh-TW" w:eastAsia="zh-TW" w:bidi="zh-TW"/>
    </w:rPr>
  </w:style>
  <w:style w:type="paragraph" w:customStyle="1" w:styleId="26">
    <w:name w:val="Default"/>
    <w:qFormat/>
    <w:uiPriority w:val="0"/>
    <w:pPr>
      <w:widowControl w:val="0"/>
      <w:autoSpaceDE w:val="0"/>
      <w:autoSpaceDN w:val="0"/>
      <w:adjustRightInd w:val="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4594</Words>
  <Characters>4638</Characters>
  <Lines>1</Lines>
  <Paragraphs>1</Paragraphs>
  <TotalTime>1</TotalTime>
  <ScaleCrop>false</ScaleCrop>
  <LinksUpToDate>false</LinksUpToDate>
  <CharactersWithSpaces>4709</CharactersWithSpaces>
  <Application>WPS Office_12.8.2.16981_F1E327BC-269C-435d-A152-05C5408002CA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2021-11-14T18:52:00Z</dcterms:created>
  <dc:creator>Lenovo、</dc:creator>
  <cp:lastModifiedBy>余赛赛</cp:lastModifiedBy>
  <cp:lastPrinted>2024-10-25T03:24:12Z</cp:lastPrinted>
  <dcterms:modified xsi:type="dcterms:W3CDTF">2024-10-25T03:24:16Z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8BC05630167A4F9E84B17086EEB7AE3E_13</vt:lpwstr>
  </property>
  <property fmtid="{D5CDD505-2E9C-101B-9397-08002B2CF9AE}" pid="4" name="woTemplateTypoMode" linkTarget="0">
    <vt:lpwstr>web</vt:lpwstr>
  </property>
  <property fmtid="{D5CDD505-2E9C-101B-9397-08002B2CF9AE}" pid="5" name="woTemplate" linkTarget="0">
    <vt:i4>1</vt:i4>
  </property>
</Properties>
</file>