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distribute"/>
        <w:rPr>
          <w:rFonts w:hint="eastAsia" w:eastAsia="方正小标宋简体"/>
          <w:bCs/>
          <w:color w:val="FF0000"/>
          <w:w w:val="66"/>
          <w:sz w:val="124"/>
        </w:rPr>
      </w:pPr>
      <w:r>
        <w:rPr>
          <w:rFonts w:hint="eastAsia" w:eastAsia="方正小标宋简体"/>
          <w:bCs/>
          <w:color w:val="FF0000"/>
          <w:w w:val="66"/>
          <w:sz w:val="124"/>
        </w:rPr>
        <w:t>南昌市生态环境局文件</w:t>
      </w:r>
    </w:p>
    <w:p>
      <w:pPr>
        <w:rPr>
          <w:rFonts w:ascii="仿宋_GB2312" w:eastAsia="仿宋_GB2312"/>
          <w:sz w:val="32"/>
        </w:rPr>
      </w:pPr>
    </w:p>
    <w:p>
      <w:pPr>
        <w:rPr>
          <w:rFonts w:hint="eastAsia" w:ascii="仿宋_GB2312" w:eastAsia="仿宋_GB2312"/>
          <w:sz w:val="32"/>
        </w:rPr>
      </w:pPr>
    </w:p>
    <w:p>
      <w:pPr>
        <w:spacing w:line="440" w:lineRule="exact"/>
        <w:jc w:val="center"/>
        <w:rPr>
          <w:rFonts w:hint="eastAsia" w:ascii="楷体_GB2312" w:eastAsia="楷体_GB2312"/>
          <w:bCs/>
          <w:color w:val="000000"/>
          <w:sz w:val="32"/>
          <w:szCs w:val="32"/>
        </w:rPr>
      </w:pPr>
      <w:r>
        <w:rPr>
          <w:rFonts w:hint="eastAsia" w:ascii="仿宋_GB2312" w:eastAsia="仿宋_GB2312"/>
          <w:bCs/>
          <w:color w:val="000000"/>
          <w:sz w:val="32"/>
          <w:szCs w:val="32"/>
          <w:lang w:eastAsia="zh-CN"/>
        </w:rPr>
        <w:t>洪环环评</w:t>
      </w:r>
      <w:r>
        <w:rPr>
          <w:rFonts w:hint="eastAsia" w:ascii="仿宋_GB2312" w:eastAsia="仿宋_GB2312"/>
          <w:bCs/>
          <w:color w:val="000000"/>
          <w:sz w:val="32"/>
          <w:szCs w:val="32"/>
        </w:rPr>
        <w:t>〔</w:t>
      </w:r>
      <w:r>
        <w:rPr>
          <w:rFonts w:ascii="仿宋_GB2312" w:eastAsia="仿宋_GB2312"/>
          <w:bCs/>
          <w:color w:val="000000"/>
          <w:sz w:val="32"/>
          <w:szCs w:val="32"/>
        </w:rPr>
        <w:t>20</w:t>
      </w:r>
      <w:r>
        <w:rPr>
          <w:rFonts w:hint="eastAsia" w:ascii="仿宋_GB2312" w:eastAsia="仿宋_GB2312"/>
          <w:bCs/>
          <w:color w:val="000000"/>
          <w:sz w:val="32"/>
          <w:szCs w:val="32"/>
          <w:lang w:val="en-US" w:eastAsia="zh-CN"/>
        </w:rPr>
        <w:t>24</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13</w:t>
      </w:r>
      <w:r>
        <w:rPr>
          <w:rFonts w:hint="eastAsia" w:ascii="仿宋_GB2312" w:eastAsia="仿宋_GB2312"/>
          <w:bCs/>
          <w:color w:val="000000"/>
          <w:sz w:val="32"/>
          <w:szCs w:val="32"/>
        </w:rPr>
        <w:t>号</w:t>
      </w:r>
    </w:p>
    <w:p>
      <w:pPr>
        <w:spacing w:line="600" w:lineRule="exact"/>
        <w:rPr>
          <w:rFonts w:hint="eastAsia"/>
          <w:b/>
          <w:bCs/>
          <w:color w:val="000000"/>
          <w:sz w:val="54"/>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116840</wp:posOffset>
                </wp:positionV>
                <wp:extent cx="600075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600075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25pt;margin-top:9.2pt;height:0.05pt;width:472.5pt;z-index:251660288;mso-width-relative:page;mso-height-relative:page;" filled="f" stroked="t" coordsize="21600,21600" o:gfxdata="UEsDBAoAAAAAAIdO4kAAAAAAAAAAAAAAAAAEAAAAZHJzL1BLAwQUAAAACACHTuJA8vtZy9gAAAAJ&#10;AQAADwAAAGRycy9kb3ducmV2LnhtbE2PQU+DQBCF7yb+h82YeGsXGosUWXogMfVg0hQ92NuWHYHI&#10;zhJ2W/DfOz3Z47z35c17+Xa2vbjg6DtHCuJlBAKpdqajRsHnx+siBeGDJqN7R6jgFz1si/u7XGfG&#10;TXTASxUawSHkM62gDWHIpPR1i1b7pRuQ2Pt2o9WBz7GRZtQTh9terqIokVZ3xB9aPWDZYv1Tna2C&#10;r/1uP7yXZeLejrtpbpK4Ojz3Sj0+xNELiIBz+IfhWp+rQ8GdTu5MxotewWKVrhllI30CwcAmTlg4&#10;XYU1yCKXtwuKP1BLAwQUAAAACACHTuJAgcRJuvcBAADnAwAADgAAAGRycy9lMm9Eb2MueG1srVO9&#10;jhMxEO6ReAfLPdnNoQvcKpsrLoQGQSTgASZe764l/8njZJOX4AWQ6KCipOdt7ngMxt5cDo4mBY09&#10;9oy/me+b8fx6bzTbyYDK2ZpPJyVn0grXKNvV/OOH1bOXnGEE24B2Vtb8IJFfL54+mQ++kheud7qR&#10;gRGIxWrwNe9j9FVRoOilAZw4Ly05WxcMRDqGrmgCDIRudHFRlrNicKHxwQmJSLfL0cmPiOEcQNe2&#10;SsilE1sjbRxRg9QQiRL2yiNf5GrbVor4rm1RRqZrTkxjXikJ2Zu0Fos5VF0A3ytxLAHOKeERJwPK&#10;UtIT1BIisG1Q/0AZJYJD18aJcKYYiWRFiMW0fKTN+x68zFxIavQn0fH/wYq3u3VgqqFJ4MyCoYbf&#10;ff5x++nrr59faL37/o1Nk0iDx4pib+w6HE/o1yEx3rfBpJ24sH0W9nASVu4jE3Q5K8vyxSVpLsg3&#10;e36ZEIuHpz5gfC2dYcmouVY2sYYKdm8wjqH3IelaWzZQvVdlRgSawZZ6T+DGEw+0XX6MTqtmpbRO&#10;TzB0mxsd2A5oDlYrKie3nmr4KyxlWQL2Y1x2jRPSS2he2YbFgyeFLH0MnmowsuFMS/pHyaJKoYqg&#10;9DmRlFpbUiEJO0qZrI1rDtSPrQ+q60mKrH2Oof5nzY6zmgbsz3NGevif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y+1nL2AAAAAkBAAAPAAAAAAAAAAEAIAAAACIAAABkcnMvZG93bnJldi54bWxQ&#10;SwECFAAUAAAACACHTuJAgcRJuvcBAADnAwAADgAAAAAAAAABACAAAAAnAQAAZHJzL2Uyb0RvYy54&#10;bWxQSwUGAAAAAAYABgBZAQAAkAUAAAAA&#10;">
                <v:fill on="f" focussize="0,0"/>
                <v:stroke weight="1.5pt" color="#FF0000" joinstyle="round"/>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小标宋简体" w:hAnsi="方正小标宋简体" w:eastAsia="方正小标宋简体" w:cs="方正小标宋简体"/>
          <w:b w:val="0"/>
          <w:sz w:val="44"/>
        </w:rPr>
      </w:pPr>
      <w:r>
        <w:rPr>
          <w:rFonts w:hint="eastAsia" w:ascii="方正小标宋简体" w:hAnsi="方正小标宋简体" w:eastAsia="方正小标宋简体" w:cs="方正小标宋简体"/>
          <w:b w:val="0"/>
          <w:spacing w:val="-11"/>
          <w:sz w:val="44"/>
        </w:rPr>
        <w:t>关于中国石化销售股份有限公司江西南昌</w:t>
      </w:r>
      <w:bookmarkStart w:id="0" w:name="_GoBack"/>
      <w:bookmarkEnd w:id="0"/>
      <w:r>
        <w:rPr>
          <w:rFonts w:hint="eastAsia" w:ascii="方正小标宋简体" w:hAnsi="方正小标宋简体" w:eastAsia="方正小标宋简体" w:cs="方正小标宋简体"/>
          <w:b w:val="0"/>
          <w:spacing w:val="-11"/>
          <w:sz w:val="44"/>
        </w:rPr>
        <w:t>红谷滩分公司友安路加油站项目环境影响报告表的</w:t>
      </w:r>
      <w:r>
        <w:rPr>
          <w:rFonts w:hint="eastAsia" w:ascii="方正小标宋简体" w:hAnsi="方正小标宋简体" w:eastAsia="方正小标宋简体" w:cs="方正小标宋简体"/>
          <w:b w:val="0"/>
          <w:sz w:val="44"/>
        </w:rPr>
        <w:t>批复</w:t>
      </w:r>
    </w:p>
    <w:p>
      <w:pPr>
        <w:spacing w:line="520" w:lineRule="exact"/>
        <w:rPr>
          <w:rFonts w:hint="eastAsia" w:ascii="仿宋_GB2312" w:eastAsia="仿宋_GB2312"/>
          <w:sz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rPr>
      </w:pPr>
      <w:r>
        <w:rPr>
          <w:rFonts w:hint="eastAsia" w:ascii="仿宋_GB2312" w:hAnsi="仿宋" w:eastAsia="仿宋_GB2312"/>
          <w:sz w:val="32"/>
          <w:szCs w:val="32"/>
        </w:rPr>
        <w:t>中国石化销售股份有限公司江西南昌石油分公司：</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hAnsi="仿宋"/>
          <w:sz w:val="32"/>
          <w:szCs w:val="32"/>
        </w:rPr>
      </w:pPr>
      <w:r>
        <w:rPr>
          <w:rFonts w:hint="eastAsia" w:hAnsi="仿宋"/>
          <w:sz w:val="32"/>
          <w:szCs w:val="32"/>
        </w:rPr>
        <w:t>你</w:t>
      </w:r>
      <w:r>
        <w:rPr>
          <w:rFonts w:hint="eastAsia" w:hAnsi="仿宋"/>
          <w:sz w:val="32"/>
          <w:szCs w:val="32"/>
          <w:lang w:eastAsia="zh-CN"/>
        </w:rPr>
        <w:t>单位</w:t>
      </w:r>
      <w:r>
        <w:rPr>
          <w:rFonts w:hint="eastAsia" w:hAnsi="仿宋"/>
          <w:sz w:val="32"/>
          <w:szCs w:val="32"/>
        </w:rPr>
        <w:t>报送的《中国石化销售股份有限公司江西南昌红谷滩分公司友安路加油站项目环境影响报告表》（以下简称《报告表》）行政许可申请收悉。经审核，现批复如下：</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hAnsi="仿宋"/>
          <w:sz w:val="32"/>
          <w:szCs w:val="32"/>
          <w:highlight w:val="none"/>
        </w:rPr>
      </w:pPr>
      <w:r>
        <w:rPr>
          <w:rFonts w:hint="eastAsia" w:ascii="黑体" w:hAnsi="黑体" w:eastAsia="黑体" w:cs="黑体"/>
          <w:sz w:val="32"/>
          <w:szCs w:val="32"/>
          <w:highlight w:val="none"/>
        </w:rPr>
        <w:t>一、项目基本情况及批复意见</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jc w:val="both"/>
        <w:textAlignment w:val="auto"/>
        <w:rPr>
          <w:rFonts w:hint="eastAsia" w:hAnsi="仿宋"/>
          <w:highlight w:val="yellow"/>
        </w:rPr>
      </w:pPr>
      <w:r>
        <w:rPr>
          <w:rFonts w:hint="eastAsia" w:ascii="楷体_GB2312" w:hAnsi="楷体_GB2312" w:eastAsia="楷体_GB2312" w:cs="楷体_GB2312"/>
          <w:b/>
          <w:bCs/>
          <w:color w:val="000000"/>
          <w:sz w:val="32"/>
          <w:szCs w:val="32"/>
          <w:highlight w:val="none"/>
        </w:rPr>
        <w:t>（一）项目基本情况。</w:t>
      </w:r>
      <w:r>
        <w:rPr>
          <w:rFonts w:hint="eastAsia" w:hAnsi="仿宋"/>
          <w:sz w:val="32"/>
          <w:szCs w:val="32"/>
          <w:highlight w:val="none"/>
        </w:rPr>
        <w:t>项目为</w:t>
      </w:r>
      <w:r>
        <w:rPr>
          <w:rFonts w:hint="eastAsia" w:hAnsi="仿宋"/>
          <w:sz w:val="32"/>
          <w:szCs w:val="32"/>
          <w:highlight w:val="none"/>
          <w:lang w:val="en-US" w:eastAsia="zh-CN"/>
        </w:rPr>
        <w:t>新</w:t>
      </w:r>
      <w:r>
        <w:rPr>
          <w:rFonts w:hint="eastAsia" w:hAnsi="仿宋"/>
          <w:sz w:val="32"/>
          <w:szCs w:val="32"/>
          <w:highlight w:val="none"/>
        </w:rPr>
        <w:t>建</w:t>
      </w:r>
      <w:r>
        <w:rPr>
          <w:rFonts w:hint="eastAsia" w:hAnsi="仿宋"/>
          <w:sz w:val="32"/>
          <w:szCs w:val="32"/>
          <w:highlight w:val="none"/>
          <w:lang w:val="en-US" w:eastAsia="zh-CN"/>
        </w:rPr>
        <w:t>性质</w:t>
      </w:r>
      <w:r>
        <w:rPr>
          <w:rFonts w:hint="eastAsia" w:hAnsi="仿宋"/>
          <w:sz w:val="32"/>
          <w:szCs w:val="32"/>
          <w:highlight w:val="none"/>
        </w:rPr>
        <w:t>，</w:t>
      </w:r>
      <w:r>
        <w:rPr>
          <w:rFonts w:hint="eastAsia" w:hAnsi="仿宋"/>
          <w:sz w:val="32"/>
          <w:szCs w:val="32"/>
          <w:highlight w:val="none"/>
          <w:lang w:val="en-US" w:eastAsia="zh-CN"/>
        </w:rPr>
        <w:t>位于南昌经济技术开发区储备用地以东、江西润田实业股份有限公司以南、铁路物流园地块以西、横山二路（友安路）以北，主要建设内容包括：加油区，设置加油机4台共12枪；储油罐区，设置3个30m</w:t>
      </w:r>
      <w:r>
        <w:rPr>
          <w:rFonts w:hint="eastAsia" w:hAnsi="仿宋"/>
          <w:sz w:val="32"/>
          <w:szCs w:val="32"/>
          <w:highlight w:val="none"/>
          <w:vertAlign w:val="superscript"/>
          <w:lang w:val="en-US" w:eastAsia="zh-CN"/>
        </w:rPr>
        <w:t>3</w:t>
      </w:r>
      <w:r>
        <w:rPr>
          <w:rFonts w:hint="eastAsia" w:hAnsi="仿宋"/>
          <w:sz w:val="32"/>
          <w:szCs w:val="32"/>
          <w:highlight w:val="none"/>
          <w:lang w:val="en-US" w:eastAsia="zh-CN"/>
        </w:rPr>
        <w:t>的双层埋地卧式汽油罐，1个30m</w:t>
      </w:r>
      <w:r>
        <w:rPr>
          <w:rFonts w:hint="eastAsia" w:hAnsi="仿宋"/>
          <w:sz w:val="32"/>
          <w:szCs w:val="32"/>
          <w:highlight w:val="none"/>
          <w:vertAlign w:val="superscript"/>
          <w:lang w:val="en-US" w:eastAsia="zh-CN"/>
        </w:rPr>
        <w:t>3</w:t>
      </w:r>
      <w:r>
        <w:rPr>
          <w:rFonts w:hint="eastAsia" w:hAnsi="仿宋"/>
          <w:sz w:val="32"/>
          <w:szCs w:val="32"/>
          <w:highlight w:val="none"/>
          <w:lang w:val="en-US" w:eastAsia="zh-CN"/>
        </w:rPr>
        <w:t>的柴油卧式双层钢罐；充电区，设置2台双枪充电桩等。</w:t>
      </w:r>
      <w:r>
        <w:rPr>
          <w:rFonts w:hint="eastAsia" w:hAnsi="仿宋"/>
          <w:sz w:val="32"/>
          <w:szCs w:val="32"/>
          <w:highlight w:val="none"/>
        </w:rPr>
        <w:t>该项目总投资</w:t>
      </w:r>
      <w:r>
        <w:rPr>
          <w:rFonts w:hint="eastAsia" w:hAnsi="仿宋"/>
          <w:sz w:val="32"/>
          <w:szCs w:val="32"/>
          <w:highlight w:val="none"/>
          <w:lang w:val="en-US" w:eastAsia="zh-CN"/>
        </w:rPr>
        <w:t>380</w:t>
      </w:r>
      <w:r>
        <w:rPr>
          <w:rFonts w:hAnsi="仿宋"/>
          <w:sz w:val="32"/>
          <w:szCs w:val="32"/>
          <w:highlight w:val="none"/>
        </w:rPr>
        <w:t>万元</w:t>
      </w:r>
      <w:r>
        <w:rPr>
          <w:rFonts w:hint="eastAsia" w:hAnsi="仿宋"/>
          <w:sz w:val="32"/>
          <w:szCs w:val="32"/>
          <w:highlight w:val="none"/>
        </w:rPr>
        <w:t>，</w:t>
      </w:r>
      <w:r>
        <w:rPr>
          <w:rFonts w:hAnsi="仿宋"/>
          <w:sz w:val="32"/>
          <w:szCs w:val="32"/>
          <w:highlight w:val="none"/>
        </w:rPr>
        <w:t>其中环保投资</w:t>
      </w:r>
      <w:r>
        <w:rPr>
          <w:rFonts w:hint="eastAsia" w:hAnsi="仿宋"/>
          <w:sz w:val="32"/>
          <w:szCs w:val="32"/>
          <w:highlight w:val="none"/>
          <w:lang w:val="en-US" w:eastAsia="zh-CN"/>
        </w:rPr>
        <w:t>15</w:t>
      </w:r>
      <w:r>
        <w:rPr>
          <w:rFonts w:hint="eastAsia" w:hAnsi="仿宋"/>
          <w:sz w:val="32"/>
          <w:szCs w:val="32"/>
          <w:highlight w:val="none"/>
        </w:rPr>
        <w:t>万元，占总投资的</w:t>
      </w:r>
      <w:r>
        <w:rPr>
          <w:rFonts w:hint="eastAsia" w:hAnsi="仿宋"/>
          <w:sz w:val="32"/>
          <w:szCs w:val="32"/>
          <w:highlight w:val="none"/>
          <w:lang w:val="en-US" w:eastAsia="zh-CN"/>
        </w:rPr>
        <w:t>3.9</w:t>
      </w:r>
      <w:r>
        <w:rPr>
          <w:rFonts w:hAnsi="仿宋"/>
          <w:sz w:val="32"/>
          <w:szCs w:val="32"/>
          <w:highlight w:val="none"/>
        </w:rPr>
        <w:t>%</w:t>
      </w:r>
      <w:r>
        <w:rPr>
          <w:rFonts w:hint="eastAsia" w:hAnsi="仿宋"/>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
          <w:sz w:val="32"/>
          <w:szCs w:val="32"/>
          <w:highlight w:val="none"/>
        </w:rPr>
      </w:pPr>
      <w:r>
        <w:rPr>
          <w:rFonts w:hint="eastAsia" w:ascii="楷体_GB2312" w:hAnsi="楷体_GB2312" w:eastAsia="楷体_GB2312" w:cs="楷体_GB2312"/>
          <w:b/>
          <w:bCs/>
          <w:color w:val="000000"/>
          <w:sz w:val="32"/>
          <w:szCs w:val="32"/>
          <w:highlight w:val="none"/>
        </w:rPr>
        <w:t>（二）项目批复意见。</w:t>
      </w:r>
      <w:r>
        <w:rPr>
          <w:rFonts w:hint="eastAsia" w:hAnsi="仿宋"/>
          <w:sz w:val="32"/>
          <w:szCs w:val="32"/>
          <w:highlight w:val="none"/>
        </w:rPr>
        <w:t>项目基本符合</w:t>
      </w:r>
      <w:r>
        <w:rPr>
          <w:rFonts w:hint="eastAsia"/>
          <w:sz w:val="32"/>
          <w:szCs w:val="32"/>
          <w:highlight w:val="none"/>
        </w:rPr>
        <w:t>南昌市“三线一单”生态环境分区管控要求，</w:t>
      </w:r>
      <w:r>
        <w:rPr>
          <w:rFonts w:hint="eastAsia" w:hAnsi="仿宋"/>
          <w:sz w:val="32"/>
          <w:szCs w:val="32"/>
          <w:highlight w:val="none"/>
        </w:rPr>
        <w:t>在认真落实《报告表》中各项污染防治措施的前提下，我局原则同意。</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二、污染防治措施及要求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1"/>
        <w:rPr>
          <w:rFonts w:hint="eastAsia" w:hAnsi="仿宋_GB2312" w:cs="仿宋_GB2312"/>
          <w:sz w:val="32"/>
          <w:szCs w:val="32"/>
          <w:highlight w:val="none"/>
        </w:rPr>
      </w:pPr>
      <w:r>
        <w:rPr>
          <w:rFonts w:hint="eastAsia" w:hAnsi="仿宋_GB2312" w:cs="仿宋_GB2312"/>
          <w:sz w:val="32"/>
          <w:szCs w:val="32"/>
          <w:highlight w:val="none"/>
        </w:rPr>
        <w:t>项目在工程设计、建设和营运过程中应全面落实《报告表》提出的各项环保措施和要求，重点做好以下工作：</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1"/>
        <w:rPr>
          <w:rFonts w:hint="default" w:hAnsi="仿宋_GB2312" w:cs="仿宋_GB2312"/>
          <w:sz w:val="32"/>
          <w:szCs w:val="32"/>
          <w:highlight w:val="yellow"/>
          <w:lang w:val="en-US" w:eastAsia="zh-CN"/>
        </w:rPr>
      </w:pPr>
      <w:r>
        <w:rPr>
          <w:rFonts w:hint="eastAsia" w:ascii="楷体_GB2312" w:hAnsi="楷体_GB2312" w:eastAsia="楷体_GB2312" w:cs="楷体_GB2312"/>
          <w:b/>
          <w:bCs/>
          <w:color w:val="000000"/>
          <w:sz w:val="32"/>
          <w:szCs w:val="32"/>
          <w:highlight w:val="none"/>
        </w:rPr>
        <w:t>（一）大气污染防治要求</w:t>
      </w:r>
      <w:r>
        <w:rPr>
          <w:rFonts w:hint="eastAsia" w:ascii="楷体_GB2312" w:hAnsi="楷体_GB2312" w:eastAsia="楷体_GB2312" w:cs="楷体_GB2312"/>
          <w:b/>
          <w:bCs/>
          <w:sz w:val="32"/>
          <w:szCs w:val="32"/>
          <w:highlight w:val="none"/>
        </w:rPr>
        <w:t>。</w:t>
      </w:r>
      <w:r>
        <w:rPr>
          <w:rFonts w:hint="eastAsia" w:hAnsi="仿宋_GB2312" w:cs="仿宋_GB2312"/>
          <w:sz w:val="32"/>
          <w:szCs w:val="32"/>
          <w:highlight w:val="none"/>
        </w:rPr>
        <w:t>项目废气主要是</w:t>
      </w:r>
      <w:r>
        <w:rPr>
          <w:rFonts w:hint="eastAsia" w:hAnsi="仿宋_GB2312" w:cs="仿宋_GB2312"/>
          <w:sz w:val="32"/>
          <w:szCs w:val="32"/>
          <w:highlight w:val="none"/>
          <w:lang w:val="en-US" w:eastAsia="zh-CN"/>
        </w:rPr>
        <w:t>储油罐卸油及加油过程产生的有机废气。</w:t>
      </w:r>
      <w:r>
        <w:rPr>
          <w:rFonts w:hint="eastAsia" w:hAnsi="仿宋_GB2312" w:cs="仿宋_GB2312"/>
          <w:sz w:val="32"/>
          <w:szCs w:val="32"/>
          <w:highlight w:val="none"/>
        </w:rPr>
        <w:t>应采取成熟可靠的废气处理工艺，确保</w:t>
      </w:r>
      <w:r>
        <w:rPr>
          <w:rFonts w:hint="eastAsia" w:hAnsi="仿宋_GB2312" w:cs="仿宋_GB2312"/>
          <w:sz w:val="32"/>
          <w:szCs w:val="32"/>
          <w:highlight w:val="none"/>
          <w:lang w:val="en-US" w:eastAsia="zh-CN"/>
        </w:rPr>
        <w:t>废气</w:t>
      </w:r>
      <w:r>
        <w:rPr>
          <w:rFonts w:hint="eastAsia" w:hAnsi="仿宋_GB2312" w:cs="仿宋_GB2312"/>
          <w:sz w:val="32"/>
          <w:szCs w:val="32"/>
          <w:highlight w:val="none"/>
        </w:rPr>
        <w:t>满足《加油站大气污染物排放标准》（GB20952-2020）</w:t>
      </w:r>
      <w:r>
        <w:rPr>
          <w:rFonts w:hint="eastAsia" w:hAnsi="仿宋_GB2312" w:cs="仿宋_GB2312"/>
          <w:sz w:val="32"/>
          <w:szCs w:val="32"/>
          <w:highlight w:val="none"/>
          <w:lang w:val="en-US" w:eastAsia="zh-CN"/>
        </w:rPr>
        <w:t>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1"/>
        <w:rPr>
          <w:rFonts w:hint="eastAsia" w:hAnsi="仿宋_GB2312" w:cs="仿宋_GB2312"/>
          <w:sz w:val="32"/>
          <w:szCs w:val="32"/>
          <w:highlight w:val="yellow"/>
        </w:rPr>
      </w:pPr>
      <w:r>
        <w:rPr>
          <w:rFonts w:hint="eastAsia" w:ascii="楷体_GB2312" w:hAnsi="楷体_GB2312" w:eastAsia="楷体_GB2312" w:cs="楷体_GB2312"/>
          <w:b/>
          <w:bCs/>
          <w:color w:val="000000"/>
          <w:sz w:val="32"/>
          <w:szCs w:val="32"/>
          <w:highlight w:val="none"/>
        </w:rPr>
        <w:t>（二）水污染防治要求</w:t>
      </w:r>
      <w:r>
        <w:rPr>
          <w:rFonts w:hint="eastAsia" w:ascii="楷体_GB2312" w:hAnsi="楷体_GB2312" w:eastAsia="楷体_GB2312" w:cs="楷体_GB2312"/>
          <w:b/>
          <w:bCs/>
          <w:sz w:val="32"/>
          <w:szCs w:val="32"/>
          <w:highlight w:val="none"/>
        </w:rPr>
        <w:t>。</w:t>
      </w:r>
      <w:r>
        <w:rPr>
          <w:rFonts w:hint="eastAsia" w:hAnsi="仿宋_GB2312" w:cs="仿宋_GB2312"/>
          <w:sz w:val="32"/>
          <w:szCs w:val="32"/>
          <w:highlight w:val="none"/>
        </w:rPr>
        <w:t>项目</w:t>
      </w:r>
      <w:r>
        <w:rPr>
          <w:rFonts w:hint="eastAsia" w:hAnsi="仿宋_GB2312" w:cs="仿宋_GB2312"/>
          <w:sz w:val="32"/>
          <w:szCs w:val="32"/>
          <w:highlight w:val="none"/>
          <w:lang w:val="en-US" w:eastAsia="zh-CN"/>
        </w:rPr>
        <w:t>废水主要是生活污水、洗车废水和地面冲洗废水。生活污水经“化粪池”预处理，洗车废水和地面冲洗废水经“隔油池+沉淀池”预处理，出水达到</w:t>
      </w:r>
      <w:r>
        <w:rPr>
          <w:rFonts w:hint="eastAsia" w:ascii="Times New Roman" w:hAnsi="Times New Roman" w:eastAsia="仿宋_GB2312" w:cs="Times New Roman"/>
          <w:bCs/>
          <w:color w:val="000000"/>
          <w:sz w:val="32"/>
          <w:szCs w:val="32"/>
          <w:highlight w:val="none"/>
          <w:lang w:val="en-US" w:eastAsia="zh-CN"/>
        </w:rPr>
        <w:t>《污水综合排放标准》（GB8978-1996）</w:t>
      </w:r>
      <w:r>
        <w:rPr>
          <w:rFonts w:hint="eastAsia" w:hAnsi="仿宋_GB2312" w:cs="仿宋_GB2312"/>
          <w:sz w:val="32"/>
          <w:szCs w:val="32"/>
          <w:highlight w:val="none"/>
          <w:lang w:val="en-US" w:eastAsia="zh-CN"/>
        </w:rPr>
        <w:t>后，</w:t>
      </w:r>
      <w:r>
        <w:rPr>
          <w:rFonts w:hint="eastAsia" w:ascii="Times New Roman" w:hAnsi="Times New Roman" w:eastAsia="仿宋_GB2312" w:cs="仿宋_GB2312"/>
          <w:bCs/>
          <w:color w:val="auto"/>
          <w:spacing w:val="0"/>
          <w:sz w:val="32"/>
          <w:szCs w:val="32"/>
          <w:highlight w:val="none"/>
          <w:lang w:val="en-US" w:eastAsia="zh-CN"/>
        </w:rPr>
        <w:t>由市政污水管网排入</w:t>
      </w:r>
      <w:r>
        <w:rPr>
          <w:rFonts w:hint="eastAsia" w:cs="仿宋_GB2312"/>
          <w:bCs/>
          <w:color w:val="auto"/>
          <w:spacing w:val="0"/>
          <w:sz w:val="32"/>
          <w:szCs w:val="32"/>
          <w:highlight w:val="none"/>
          <w:lang w:val="en-US" w:eastAsia="zh-CN"/>
        </w:rPr>
        <w:t>白水湖</w:t>
      </w:r>
      <w:r>
        <w:rPr>
          <w:rFonts w:hint="eastAsia" w:ascii="Times New Roman" w:hAnsi="Times New Roman" w:eastAsia="仿宋_GB2312" w:cs="仿宋_GB2312"/>
          <w:bCs/>
          <w:color w:val="auto"/>
          <w:spacing w:val="0"/>
          <w:sz w:val="32"/>
          <w:szCs w:val="32"/>
          <w:highlight w:val="none"/>
          <w:lang w:val="en-US" w:eastAsia="zh-CN"/>
        </w:rPr>
        <w:t>污水处理厂处理</w:t>
      </w:r>
      <w:r>
        <w:rPr>
          <w:rFonts w:hint="eastAsia" w:hAnsi="仿宋_GB2312" w:cs="仿宋_GB2312"/>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_GB2312" w:cs="仿宋_GB2312"/>
          <w:sz w:val="32"/>
          <w:szCs w:val="32"/>
          <w:highlight w:val="none"/>
        </w:rPr>
      </w:pPr>
      <w:r>
        <w:rPr>
          <w:rFonts w:hint="eastAsia" w:ascii="楷体_GB2312" w:hAnsi="楷体_GB2312" w:eastAsia="楷体_GB2312" w:cs="楷体_GB2312"/>
          <w:b/>
          <w:bCs/>
          <w:color w:val="000000"/>
          <w:sz w:val="32"/>
          <w:szCs w:val="32"/>
          <w:highlight w:val="none"/>
        </w:rPr>
        <w:t>（三）噪声污染防治要求</w:t>
      </w:r>
      <w:r>
        <w:rPr>
          <w:rFonts w:hint="eastAsia" w:hAnsi="仿宋_GB2312" w:cs="仿宋_GB2312"/>
          <w:b/>
          <w:bCs/>
          <w:sz w:val="32"/>
          <w:szCs w:val="32"/>
          <w:highlight w:val="none"/>
        </w:rPr>
        <w:t>。</w:t>
      </w:r>
      <w:r>
        <w:rPr>
          <w:rFonts w:hint="eastAsia" w:hAnsi="仿宋_GB2312" w:cs="仿宋_GB2312"/>
          <w:sz w:val="32"/>
          <w:szCs w:val="32"/>
          <w:highlight w:val="none"/>
        </w:rPr>
        <w:t>合理布局、加强管理，选用低噪声设备，对噪声源采取减振、隔振、隔声等措施，以减轻对周边环境的影响。</w:t>
      </w:r>
      <w:r>
        <w:rPr>
          <w:rFonts w:hint="eastAsia" w:ascii="Times New Roman" w:cs="Times New Roman"/>
          <w:color w:val="auto"/>
          <w:sz w:val="32"/>
          <w:szCs w:val="32"/>
          <w:highlight w:val="none"/>
          <w:lang w:val="en-US" w:eastAsia="zh-CN"/>
        </w:rPr>
        <w:t>东、西、北</w:t>
      </w:r>
      <w:r>
        <w:rPr>
          <w:rFonts w:hint="eastAsia" w:ascii="仿宋_GB2312" w:hAnsi="仿宋_GB2312" w:eastAsia="仿宋_GB2312" w:cs="仿宋_GB2312"/>
          <w:b w:val="0"/>
          <w:bCs w:val="0"/>
          <w:color w:val="auto"/>
          <w:sz w:val="32"/>
          <w:szCs w:val="32"/>
          <w:highlight w:val="none"/>
          <w:lang w:val="en-US" w:eastAsia="zh-CN"/>
        </w:rPr>
        <w:t>厂界噪声</w:t>
      </w:r>
      <w:r>
        <w:rPr>
          <w:rFonts w:hint="eastAsia" w:hAnsi="仿宋_GB2312" w:cs="仿宋_GB2312"/>
          <w:sz w:val="32"/>
          <w:szCs w:val="32"/>
          <w:highlight w:val="none"/>
          <w:lang w:val="en-US" w:eastAsia="zh-CN"/>
        </w:rPr>
        <w:t>执行</w:t>
      </w:r>
      <w:r>
        <w:rPr>
          <w:rFonts w:hint="eastAsia" w:hAnsi="仿宋_GB2312" w:cs="仿宋_GB2312"/>
          <w:sz w:val="32"/>
          <w:szCs w:val="32"/>
          <w:highlight w:val="none"/>
        </w:rPr>
        <w:t>《工业企业厂界环境噪声排放标准》（GB12348-2008）中</w:t>
      </w:r>
      <w:r>
        <w:rPr>
          <w:rFonts w:hint="eastAsia" w:hAnsi="仿宋_GB2312" w:cs="仿宋_GB2312"/>
          <w:sz w:val="32"/>
          <w:szCs w:val="32"/>
          <w:highlight w:val="none"/>
          <w:lang w:val="en-US" w:eastAsia="zh-CN"/>
        </w:rPr>
        <w:t>3</w:t>
      </w:r>
      <w:r>
        <w:rPr>
          <w:rFonts w:hint="eastAsia" w:hAnsi="仿宋_GB2312" w:cs="仿宋_GB2312"/>
          <w:sz w:val="32"/>
          <w:szCs w:val="32"/>
          <w:highlight w:val="none"/>
        </w:rPr>
        <w:t>类标准</w:t>
      </w:r>
      <w:r>
        <w:rPr>
          <w:rFonts w:hint="eastAsia" w:hAnsi="仿宋_GB2312" w:cs="仿宋_GB2312"/>
          <w:sz w:val="32"/>
          <w:szCs w:val="32"/>
          <w:highlight w:val="none"/>
          <w:lang w:eastAsia="zh-CN"/>
        </w:rPr>
        <w:t>要求，</w:t>
      </w:r>
      <w:r>
        <w:rPr>
          <w:rFonts w:hint="eastAsia" w:hAnsi="仿宋_GB2312" w:cs="仿宋_GB2312"/>
          <w:sz w:val="32"/>
          <w:szCs w:val="32"/>
          <w:highlight w:val="none"/>
          <w:lang w:val="en-US" w:eastAsia="zh-CN"/>
        </w:rPr>
        <w:t>南</w:t>
      </w:r>
      <w:r>
        <w:rPr>
          <w:rFonts w:hint="eastAsia" w:ascii="仿宋_GB2312" w:hAnsi="仿宋_GB2312" w:eastAsia="仿宋_GB2312" w:cs="仿宋_GB2312"/>
          <w:b w:val="0"/>
          <w:bCs w:val="0"/>
          <w:color w:val="auto"/>
          <w:sz w:val="32"/>
          <w:szCs w:val="32"/>
          <w:highlight w:val="none"/>
          <w:lang w:val="en-US" w:eastAsia="zh-CN"/>
        </w:rPr>
        <w:t>厂界噪声</w:t>
      </w:r>
      <w:r>
        <w:rPr>
          <w:rFonts w:hint="eastAsia" w:hAnsi="仿宋_GB2312" w:cs="仿宋_GB2312"/>
          <w:sz w:val="32"/>
          <w:szCs w:val="32"/>
          <w:highlight w:val="none"/>
          <w:lang w:val="en-US" w:eastAsia="zh-CN"/>
        </w:rPr>
        <w:t>执行</w:t>
      </w:r>
      <w:r>
        <w:rPr>
          <w:rFonts w:hint="eastAsia" w:hAnsi="仿宋_GB2312" w:cs="仿宋_GB2312"/>
          <w:sz w:val="32"/>
          <w:szCs w:val="32"/>
          <w:highlight w:val="none"/>
        </w:rPr>
        <w:t>《工业企业厂界环境噪声排放标准》（GB12348-2008）中</w:t>
      </w:r>
      <w:r>
        <w:rPr>
          <w:rFonts w:hint="eastAsia" w:hAnsi="仿宋_GB2312" w:cs="仿宋_GB2312"/>
          <w:sz w:val="32"/>
          <w:szCs w:val="32"/>
          <w:highlight w:val="none"/>
          <w:lang w:val="en-US" w:eastAsia="zh-CN"/>
        </w:rPr>
        <w:t>4</w:t>
      </w:r>
      <w:r>
        <w:rPr>
          <w:rFonts w:hint="eastAsia" w:hAnsi="仿宋_GB2312" w:cs="仿宋_GB2312"/>
          <w:sz w:val="32"/>
          <w:szCs w:val="32"/>
          <w:highlight w:val="none"/>
        </w:rPr>
        <w:t>类标准</w:t>
      </w:r>
      <w:r>
        <w:rPr>
          <w:rFonts w:hint="eastAsia" w:hAnsi="仿宋_GB2312" w:cs="仿宋_GB2312"/>
          <w:sz w:val="32"/>
          <w:szCs w:val="32"/>
          <w:highlight w:val="none"/>
          <w:lang w:eastAsia="zh-CN"/>
        </w:rPr>
        <w:t>要求</w:t>
      </w:r>
      <w:r>
        <w:rPr>
          <w:rFonts w:hint="eastAsia" w:hAnsi="仿宋_GB2312" w:cs="仿宋_GB2312"/>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_GB2312" w:cs="仿宋_GB2312"/>
          <w:sz w:val="32"/>
          <w:szCs w:val="32"/>
          <w:highlight w:val="yellow"/>
        </w:rPr>
      </w:pPr>
      <w:r>
        <w:rPr>
          <w:rFonts w:hint="eastAsia" w:ascii="楷体_GB2312" w:hAnsi="楷体_GB2312" w:eastAsia="楷体_GB2312" w:cs="楷体_GB2312"/>
          <w:b/>
          <w:bCs/>
          <w:color w:val="000000"/>
          <w:sz w:val="32"/>
          <w:szCs w:val="32"/>
          <w:highlight w:val="none"/>
        </w:rPr>
        <w:t>（四）固体废物分类处置及综合利用</w:t>
      </w:r>
      <w:r>
        <w:rPr>
          <w:rFonts w:hint="eastAsia" w:ascii="楷体_GB2312" w:hAnsi="楷体_GB2312" w:eastAsia="楷体_GB2312" w:cs="楷体_GB2312"/>
          <w:b/>
          <w:bCs/>
          <w:sz w:val="32"/>
          <w:szCs w:val="32"/>
          <w:highlight w:val="none"/>
        </w:rPr>
        <w:t>。</w:t>
      </w:r>
      <w:r>
        <w:rPr>
          <w:rFonts w:hint="eastAsia" w:hAnsi="仿宋_GB2312" w:cs="仿宋_GB2312"/>
          <w:sz w:val="32"/>
          <w:szCs w:val="32"/>
          <w:highlight w:val="none"/>
        </w:rPr>
        <w:t>应按“资源化、减量化、无害化”处置原则，认真落实</w:t>
      </w:r>
      <w:r>
        <w:rPr>
          <w:rFonts w:hint="eastAsia" w:hAnsi="仿宋_GB2312" w:cs="仿宋_GB2312"/>
          <w:sz w:val="32"/>
          <w:szCs w:val="32"/>
          <w:highlight w:val="none"/>
          <w:lang w:val="en-US" w:eastAsia="zh-CN"/>
        </w:rPr>
        <w:t>含油抹布、隔油池污泥、储油罐废油泥及生活垃圾等</w:t>
      </w:r>
      <w:r>
        <w:rPr>
          <w:rFonts w:hint="eastAsia" w:hAnsi="仿宋_GB2312" w:cs="仿宋_GB2312"/>
          <w:sz w:val="32"/>
          <w:szCs w:val="32"/>
          <w:highlight w:val="none"/>
        </w:rPr>
        <w:t>各类固体废物收集、处置和综合利用措施</w:t>
      </w:r>
      <w:r>
        <w:rPr>
          <w:rFonts w:hint="eastAsia" w:ascii="Times New Roman"/>
          <w:kern w:val="0"/>
          <w:sz w:val="32"/>
          <w:highlight w:val="none"/>
          <w:lang w:bidi="ar"/>
        </w:rPr>
        <w:t>，</w:t>
      </w:r>
      <w:r>
        <w:rPr>
          <w:rFonts w:hint="eastAsia" w:ascii="Times New Roman"/>
          <w:kern w:val="0"/>
          <w:sz w:val="32"/>
          <w:highlight w:val="none"/>
          <w:lang w:val="en-US" w:eastAsia="zh-CN" w:bidi="ar"/>
        </w:rPr>
        <w:t>危险废物</w:t>
      </w:r>
      <w:r>
        <w:rPr>
          <w:rFonts w:hint="eastAsia" w:ascii="Times New Roman"/>
          <w:kern w:val="0"/>
          <w:sz w:val="32"/>
          <w:highlight w:val="none"/>
          <w:lang w:bidi="ar"/>
        </w:rPr>
        <w:t>交由</w:t>
      </w:r>
      <w:r>
        <w:rPr>
          <w:rFonts w:hint="eastAsia" w:ascii="Times New Roman"/>
          <w:kern w:val="0"/>
          <w:sz w:val="32"/>
          <w:highlight w:val="none"/>
          <w:lang w:val="en-US" w:eastAsia="zh-CN" w:bidi="ar"/>
        </w:rPr>
        <w:t>有资质单位处置</w:t>
      </w:r>
      <w:r>
        <w:rPr>
          <w:rFonts w:hint="eastAsia" w:ascii="Times New Roman" w:cs="Times New Roman"/>
          <w:bCs/>
          <w:color w:val="auto"/>
          <w:sz w:val="32"/>
          <w:szCs w:val="32"/>
          <w:highlight w:val="none"/>
          <w:lang w:val="en-US" w:eastAsia="zh-CN"/>
        </w:rPr>
        <w:t>，</w:t>
      </w:r>
      <w:r>
        <w:rPr>
          <w:rFonts w:hint="eastAsia" w:ascii="Times New Roman"/>
          <w:kern w:val="0"/>
          <w:sz w:val="32"/>
          <w:highlight w:val="none"/>
          <w:lang w:eastAsia="zh-CN" w:bidi="ar"/>
        </w:rPr>
        <w:t>生活垃圾交环卫部门处理。</w:t>
      </w:r>
      <w:r>
        <w:rPr>
          <w:rFonts w:hint="eastAsia" w:ascii="Times New Roman" w:hAnsi="Times New Roman" w:eastAsia="仿宋_GB2312" w:cs="仿宋_GB2312"/>
          <w:bCs/>
          <w:color w:val="auto"/>
          <w:spacing w:val="0"/>
          <w:sz w:val="32"/>
          <w:szCs w:val="32"/>
          <w:highlight w:val="none"/>
          <w:lang w:val="en-US" w:eastAsia="zh-CN"/>
        </w:rPr>
        <w:t>危废暂存间按《危险废物贮存污染控制标准》（GB18597-2</w:t>
      </w:r>
      <w:r>
        <w:rPr>
          <w:rFonts w:hint="eastAsia" w:cs="仿宋_GB2312"/>
          <w:bCs/>
          <w:color w:val="auto"/>
          <w:spacing w:val="0"/>
          <w:sz w:val="32"/>
          <w:szCs w:val="32"/>
          <w:highlight w:val="none"/>
          <w:lang w:val="en-US" w:eastAsia="zh-CN"/>
        </w:rPr>
        <w:t>023</w:t>
      </w:r>
      <w:r>
        <w:rPr>
          <w:rFonts w:hint="eastAsia" w:ascii="Times New Roman" w:hAnsi="Times New Roman" w:eastAsia="仿宋_GB2312" w:cs="仿宋_GB2312"/>
          <w:bCs/>
          <w:color w:val="auto"/>
          <w:spacing w:val="0"/>
          <w:sz w:val="32"/>
          <w:szCs w:val="32"/>
          <w:highlight w:val="none"/>
          <w:lang w:val="en-US" w:eastAsia="zh-CN"/>
        </w:rPr>
        <w:t>）要求建设和管理。</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_GB2312" w:cs="仿宋_GB2312"/>
          <w:sz w:val="32"/>
          <w:szCs w:val="32"/>
          <w:highlight w:val="none"/>
        </w:rPr>
      </w:pPr>
      <w:r>
        <w:rPr>
          <w:rFonts w:hint="eastAsia" w:ascii="楷体_GB2312" w:eastAsia="楷体_GB2312"/>
          <w:b/>
          <w:bCs/>
          <w:color w:val="000000"/>
          <w:sz w:val="32"/>
          <w:szCs w:val="32"/>
          <w:highlight w:val="none"/>
        </w:rPr>
        <w:t>（五）排污口规范化要求</w:t>
      </w:r>
      <w:r>
        <w:rPr>
          <w:rFonts w:hint="eastAsia" w:hAnsi="仿宋_GB2312" w:cs="仿宋_GB2312"/>
          <w:b/>
          <w:bCs/>
          <w:color w:val="000000"/>
          <w:sz w:val="32"/>
          <w:szCs w:val="32"/>
          <w:highlight w:val="none"/>
        </w:rPr>
        <w:t>。</w:t>
      </w:r>
      <w:r>
        <w:rPr>
          <w:rFonts w:hint="eastAsia" w:hAnsi="仿宋_GB2312" w:cs="仿宋_GB2312"/>
          <w:sz w:val="32"/>
          <w:szCs w:val="32"/>
          <w:highlight w:val="none"/>
        </w:rPr>
        <w:t>按照国家生态环境部要求规范排污口建设，设置各类排污口标识。</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_GB2312" w:cs="仿宋_GB2312"/>
          <w:sz w:val="32"/>
          <w:szCs w:val="32"/>
          <w:highlight w:val="none"/>
        </w:rPr>
      </w:pPr>
      <w:r>
        <w:rPr>
          <w:rFonts w:hint="eastAsia" w:ascii="楷体_GB2312" w:eastAsia="楷体_GB2312"/>
          <w:b/>
          <w:bCs/>
          <w:color w:val="000000"/>
          <w:sz w:val="32"/>
          <w:szCs w:val="32"/>
          <w:highlight w:val="none"/>
        </w:rPr>
        <w:t>（六）污染物排放总量控制要求。</w:t>
      </w:r>
      <w:r>
        <w:rPr>
          <w:rFonts w:hint="eastAsia" w:hAnsi="仿宋_GB2312" w:cs="仿宋_GB2312"/>
          <w:sz w:val="32"/>
          <w:szCs w:val="32"/>
          <w:highlight w:val="none"/>
        </w:rPr>
        <w:t>项目主要污染物排放总量必须满足以下总量控制指标要求，</w:t>
      </w:r>
      <w:r>
        <w:rPr>
          <w:rFonts w:hint="eastAsia" w:hAnsi="仿宋_GB2312" w:cs="仿宋_GB2312"/>
          <w:sz w:val="32"/>
          <w:szCs w:val="32"/>
          <w:highlight w:val="none"/>
          <w:lang w:val="en-US" w:eastAsia="zh-CN"/>
        </w:rPr>
        <w:t>即控制量</w:t>
      </w:r>
      <w:r>
        <w:rPr>
          <w:rFonts w:hint="eastAsia" w:hAnsi="仿宋_GB2312" w:cs="仿宋_GB2312"/>
          <w:sz w:val="32"/>
          <w:szCs w:val="32"/>
          <w:highlight w:val="none"/>
        </w:rPr>
        <w:t>：</w:t>
      </w:r>
      <w:r>
        <w:rPr>
          <w:rFonts w:hint="eastAsia" w:hAnsi="仿宋_GB2312" w:cs="仿宋_GB2312"/>
          <w:sz w:val="32"/>
          <w:szCs w:val="32"/>
          <w:highlight w:val="none"/>
          <w:lang w:val="en-US" w:eastAsia="zh-CN"/>
        </w:rPr>
        <w:t>COD</w:t>
      </w:r>
      <w:r>
        <w:rPr>
          <w:rFonts w:hint="eastAsia" w:hAnsi="仿宋_GB2312" w:cs="仿宋_GB2312"/>
          <w:sz w:val="32"/>
          <w:szCs w:val="32"/>
          <w:highlight w:val="none"/>
          <w:vertAlign w:val="subscript"/>
          <w:lang w:val="en-US" w:eastAsia="zh-CN"/>
        </w:rPr>
        <w:t>Cr</w:t>
      </w:r>
      <w:r>
        <w:rPr>
          <w:rFonts w:hint="eastAsia" w:hAnsi="仿宋_GB2312" w:cs="仿宋_GB2312"/>
          <w:sz w:val="32"/>
          <w:szCs w:val="32"/>
          <w:highlight w:val="none"/>
          <w:lang w:val="en-US" w:eastAsia="zh-CN"/>
        </w:rPr>
        <w:t>≤0.0128t/a，NH</w:t>
      </w:r>
      <w:r>
        <w:rPr>
          <w:rFonts w:hint="eastAsia" w:hAnsi="仿宋_GB2312" w:cs="仿宋_GB2312"/>
          <w:sz w:val="32"/>
          <w:szCs w:val="32"/>
          <w:highlight w:val="none"/>
          <w:vertAlign w:val="subscript"/>
          <w:lang w:val="en-US" w:eastAsia="zh-CN"/>
        </w:rPr>
        <w:t>3</w:t>
      </w:r>
      <w:r>
        <w:rPr>
          <w:rFonts w:hint="eastAsia" w:hAnsi="仿宋_GB2312" w:cs="仿宋_GB2312"/>
          <w:sz w:val="32"/>
          <w:szCs w:val="32"/>
          <w:highlight w:val="none"/>
          <w:lang w:val="en-US" w:eastAsia="zh-CN"/>
        </w:rPr>
        <w:t>-N≤0.0013t/a。</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三、项目运行和竣工验收的环保要求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hAnsi="仿宋_GB2312" w:cs="仿宋_GB2312"/>
          <w:sz w:val="32"/>
          <w:szCs w:val="32"/>
        </w:rPr>
      </w:pPr>
      <w:r>
        <w:rPr>
          <w:rFonts w:hint="eastAsia" w:hAnsi="仿宋_GB2312" w:cs="仿宋_GB2312"/>
          <w:sz w:val="32"/>
          <w:szCs w:val="32"/>
        </w:rPr>
        <w:t>项目建设必须严格执行“配套的环境保护设施与主体工程同时设计、同时施工、同时投入使用”的环境保护“三同时”制度。项目竣工后，你</w:t>
      </w:r>
      <w:r>
        <w:rPr>
          <w:rFonts w:hint="eastAsia" w:hAnsi="仿宋"/>
          <w:sz w:val="32"/>
          <w:szCs w:val="32"/>
          <w:lang w:eastAsia="zh-CN"/>
        </w:rPr>
        <w:t>单位</w:t>
      </w:r>
      <w:r>
        <w:rPr>
          <w:rFonts w:hint="eastAsia" w:hAnsi="仿宋_GB2312" w:cs="仿宋_GB2312"/>
          <w:sz w:val="32"/>
          <w:szCs w:val="32"/>
        </w:rPr>
        <w:t>必须按规定程序实施竣工环境保护验收，经验收合格后，方可正式投入运行。</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四、其他环保要求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
        </w:rPr>
      </w:pPr>
      <w:r>
        <w:rPr>
          <w:rFonts w:hint="eastAsia" w:ascii="楷体_GB2312" w:eastAsia="楷体_GB2312"/>
          <w:b/>
          <w:bCs/>
          <w:color w:val="000000"/>
          <w:sz w:val="32"/>
          <w:szCs w:val="32"/>
        </w:rPr>
        <w:t>（一）重新办理环境影响评价要求</w:t>
      </w:r>
      <w:r>
        <w:rPr>
          <w:rFonts w:hint="eastAsia" w:ascii="楷体_GB2312" w:eastAsia="楷体_GB2312"/>
          <w:color w:val="000000"/>
          <w:sz w:val="32"/>
          <w:szCs w:val="32"/>
        </w:rPr>
        <w:t>。</w:t>
      </w:r>
      <w:r>
        <w:rPr>
          <w:rFonts w:hint="eastAsia"/>
          <w:sz w:val="32"/>
          <w:szCs w:val="32"/>
        </w:rPr>
        <w:t>本批复仅限</w:t>
      </w:r>
      <w:r>
        <w:rPr>
          <w:sz w:val="32"/>
          <w:szCs w:val="32"/>
        </w:rPr>
        <w:t>《</w:t>
      </w:r>
      <w:r>
        <w:rPr>
          <w:rFonts w:hint="eastAsia"/>
          <w:sz w:val="32"/>
          <w:szCs w:val="32"/>
        </w:rPr>
        <w:t>报告表</w:t>
      </w:r>
      <w:r>
        <w:rPr>
          <w:sz w:val="32"/>
          <w:szCs w:val="32"/>
        </w:rPr>
        <w:t>》</w:t>
      </w:r>
      <w:r>
        <w:rPr>
          <w:rFonts w:hint="eastAsia"/>
          <w:sz w:val="32"/>
          <w:szCs w:val="32"/>
        </w:rPr>
        <w:t>所涉内容，若项目建设性质、规模、地点、采用的生产工艺或者防治污染、防止生态破坏的措施发生重大变动，应重新报批环境影响评价文件；批复后超过5年方开工建设的，应报我局重新审核。</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color w:val="000000"/>
          <w:sz w:val="32"/>
          <w:szCs w:val="32"/>
        </w:rPr>
      </w:pPr>
      <w:r>
        <w:rPr>
          <w:rFonts w:hint="eastAsia" w:ascii="楷体_GB2312" w:eastAsia="楷体_GB2312"/>
          <w:b/>
          <w:bCs/>
          <w:color w:val="000000"/>
          <w:sz w:val="32"/>
          <w:szCs w:val="32"/>
        </w:rPr>
        <w:t>（二）日常环境监督管理要求。</w:t>
      </w:r>
      <w:r>
        <w:rPr>
          <w:rFonts w:hint="eastAsia"/>
          <w:color w:val="000000"/>
          <w:sz w:val="32"/>
          <w:szCs w:val="32"/>
        </w:rPr>
        <w:t>请</w:t>
      </w:r>
      <w:r>
        <w:rPr>
          <w:rFonts w:hint="eastAsia"/>
          <w:color w:val="000000"/>
          <w:sz w:val="32"/>
          <w:szCs w:val="32"/>
          <w:lang w:val="en-US" w:eastAsia="zh-CN"/>
        </w:rPr>
        <w:t>南昌市生态环境保护综合执法支队、昌北生态环境局</w:t>
      </w:r>
      <w:r>
        <w:rPr>
          <w:rFonts w:hint="eastAsia"/>
          <w:color w:val="000000"/>
          <w:sz w:val="32"/>
          <w:szCs w:val="32"/>
        </w:rPr>
        <w:t>加强本项目日常环境监督管理。你</w:t>
      </w:r>
      <w:r>
        <w:rPr>
          <w:rFonts w:hint="eastAsia" w:hAnsi="仿宋"/>
          <w:sz w:val="32"/>
          <w:szCs w:val="32"/>
          <w:lang w:eastAsia="zh-CN"/>
        </w:rPr>
        <w:t>单位</w:t>
      </w:r>
      <w:r>
        <w:rPr>
          <w:rFonts w:hint="eastAsia"/>
          <w:color w:val="000000"/>
          <w:sz w:val="32"/>
          <w:szCs w:val="32"/>
        </w:rPr>
        <w:t>应按规定接受各级生态环境部门的监督检查。</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color w:val="000000"/>
          <w:sz w:val="32"/>
          <w:szCs w:val="32"/>
        </w:rPr>
      </w:pPr>
      <w:r>
        <w:rPr>
          <w:rFonts w:hint="eastAsia" w:ascii="楷体_GB2312" w:eastAsia="楷体_GB2312"/>
          <w:b/>
          <w:bCs/>
          <w:color w:val="000000"/>
          <w:sz w:val="32"/>
          <w:szCs w:val="32"/>
          <w:highlight w:val="none"/>
        </w:rPr>
        <w:t>（三）排污许可要求。</w:t>
      </w:r>
      <w:r>
        <w:rPr>
          <w:rFonts w:hint="eastAsia"/>
          <w:color w:val="000000"/>
          <w:sz w:val="32"/>
          <w:szCs w:val="32"/>
        </w:rPr>
        <w:t>根据《排污许可管理条例》，你公司应在排污前及时办理排污许可手续。</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color w:val="000000"/>
          <w:sz w:val="32"/>
          <w:szCs w:val="32"/>
          <w:highlight w:val="none"/>
        </w:rPr>
      </w:pPr>
      <w:r>
        <w:rPr>
          <w:rFonts w:hint="eastAsia" w:ascii="楷体_GB2312" w:eastAsia="楷体_GB2312"/>
          <w:b/>
          <w:bCs/>
          <w:color w:val="000000"/>
          <w:sz w:val="32"/>
          <w:szCs w:val="32"/>
          <w:highlight w:val="none"/>
          <w:lang w:eastAsia="zh-CN"/>
        </w:rPr>
        <w:t>（</w:t>
      </w:r>
      <w:r>
        <w:rPr>
          <w:rFonts w:hint="eastAsia" w:ascii="楷体_GB2312" w:eastAsia="楷体_GB2312"/>
          <w:b/>
          <w:bCs/>
          <w:color w:val="000000"/>
          <w:sz w:val="32"/>
          <w:szCs w:val="32"/>
          <w:highlight w:val="none"/>
          <w:lang w:val="en-US" w:eastAsia="zh-CN"/>
        </w:rPr>
        <w:t>四</w:t>
      </w:r>
      <w:r>
        <w:rPr>
          <w:rFonts w:hint="eastAsia" w:ascii="楷体_GB2312" w:eastAsia="楷体_GB2312"/>
          <w:b/>
          <w:bCs/>
          <w:color w:val="000000"/>
          <w:sz w:val="32"/>
          <w:szCs w:val="32"/>
          <w:highlight w:val="none"/>
          <w:lang w:eastAsia="zh-CN"/>
        </w:rPr>
        <w:t>）</w:t>
      </w:r>
      <w:r>
        <w:rPr>
          <w:rFonts w:hint="eastAsia" w:ascii="楷体_GB2312" w:eastAsia="楷体_GB2312"/>
          <w:b/>
          <w:bCs/>
          <w:color w:val="000000"/>
          <w:sz w:val="32"/>
          <w:szCs w:val="32"/>
          <w:highlight w:val="none"/>
        </w:rPr>
        <w:t>其他。</w:t>
      </w:r>
      <w:r>
        <w:rPr>
          <w:rFonts w:hint="eastAsia"/>
          <w:color w:val="000000"/>
          <w:sz w:val="32"/>
          <w:szCs w:val="32"/>
          <w:highlight w:val="none"/>
        </w:rPr>
        <w:t xml:space="preserve">落实环保设备设施安全生产相关法律法规要求，并履行相关安全生产手续。 </w:t>
      </w:r>
    </w:p>
    <w:p>
      <w:pPr>
        <w:pStyle w:val="8"/>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南昌市生态环境局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12</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（此件主动公开)</w:t>
      </w:r>
    </w:p>
    <w:p>
      <w:pPr>
        <w:pStyle w:val="2"/>
        <w:rPr>
          <w:rFonts w:hint="eastAsia"/>
          <w:lang w:val="en-US" w:eastAsia="zh-CN"/>
        </w:rPr>
      </w:pPr>
    </w:p>
    <w:p>
      <w:pPr>
        <w:pStyle w:val="3"/>
        <w:rPr>
          <w:rFonts w:hint="eastAsia"/>
          <w:lang w:val="en-US" w:eastAsia="zh-CN"/>
        </w:rPr>
      </w:pPr>
    </w:p>
    <w:p>
      <w:pPr>
        <w:pStyle w:val="5"/>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5"/>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5"/>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5"/>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5"/>
        <w:rPr>
          <w:rFonts w:hint="eastAsia"/>
          <w:lang w:val="en-US" w:eastAsia="zh-CN"/>
        </w:rPr>
      </w:pPr>
    </w:p>
    <w:p>
      <w:pPr>
        <w:keepNext w:val="0"/>
        <w:keepLines/>
        <w:pageBreakBefore w:val="0"/>
        <w:widowControl/>
        <w:kinsoku/>
        <w:wordWrap/>
        <w:overflowPunct/>
        <w:topLinePunct w:val="0"/>
        <w:autoSpaceDE/>
        <w:autoSpaceDN/>
        <w:bidi w:val="0"/>
        <w:adjustRightInd/>
        <w:snapToGrid/>
        <w:spacing w:line="500" w:lineRule="exact"/>
        <w:ind w:left="1095" w:leftChars="133" w:hanging="816" w:hangingChars="300"/>
        <w:textAlignment w:val="auto"/>
        <w:rPr>
          <w:rFonts w:hint="eastAsia" w:ascii="仿宋_GB2312" w:hAnsi="Adobe 仿宋 Std R" w:eastAsia="仿宋_GB2312" w:cs="Adobe 仿宋 Std R"/>
          <w:spacing w:val="-4"/>
          <w:sz w:val="28"/>
          <w:szCs w:val="28"/>
        </w:rPr>
      </w:pPr>
      <w:r>
        <w:rPr>
          <w:rFonts w:hint="eastAsia" w:ascii="仿宋_GB2312" w:hAnsi="Adobe 仿宋 Std R" w:eastAsia="仿宋_GB2312" w:cs="Adobe 仿宋 Std R"/>
          <w:spacing w:val="-4"/>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47625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75pt;height:0pt;width:441pt;z-index:251661312;mso-width-relative:page;mso-height-relative:page;" filled="f" stroked="t" coordsize="21600,21600" o:gfxdata="UEsDBAoAAAAAAIdO4kAAAAAAAAAAAAAAAAAEAAAAZHJzL1BLAwQUAAAACACHTuJAS1HgD9MAAAAE&#10;AQAADwAAAGRycy9kb3ducmV2LnhtbE2PQUvDQBCF74L/YRnBm920aBrSbIqIehEsrWKv0+w0Cc3O&#10;huy2af+9oxc9frzhvW+K5dl16kRDaD0bmE4SUMSVty3XBj4/Xu4yUCEiW+w8k4ELBViW11cF5taP&#10;vKbTJtZKSjjkaKCJsc+1DlVDDsPE98SS7f3gMAoOtbYDjlLuOj1LklQ7bFkWGuzpqaHqsDk6A9kW&#10;x9Vz+5jeV/U23b9f5q9fqzdjbm+myQJUpHP8O4YffVGHUpx2/sg2qM6APBINzB9ASZhlM+HdL+uy&#10;0P/ly29QSwMEFAAAAAgAh07iQDXPA6b6AQAA8gMAAA4AAABkcnMvZTJvRG9jLnhtbK1TzW4TMRC+&#10;I/EOlu9kN21aqlU2PTSUC4JI0AeYeL27lvwnj5NNXoIXQOIGJ47ceRvKYzD2pqGUSw7swTv2zHwz&#10;3+fx/HpnNNvKgMrZmk8nJWfSCtco29X87sPtiyvOMIJtQDsra76XyK8Xz5/NB1/JM9c73cjACMRi&#10;Nfia9zH6qihQ9NIATpyXlpytCwYibUNXNAEGQje6OCvLy2JwofHBCYlIp8vRyQ+I4RRA17ZKyKUT&#10;GyNtHFGD1BCJEvbKI1/kbttWiviubVFGpmtOTGNeqQjZ67QWizlUXQDfK3FoAU5p4QknA8pS0SPU&#10;EiKwTVD/QBklgkPXxolwphiJZEWIxbR8os37HrzMXEhq9EfR8f/BirfbVWCqqfk5ZxYMXfj9p+8/&#10;P3759eMzrfffvrLzJNLgsaLYG7sKhx36VUiMd20w6U9c2C4Luz8KK3eRCTq8uCzLlyVpLh58xZ9E&#10;HzC+ls6wZNRcK5s4QwXbNxipGIU+hKRjbdlQ89lsdkFwQAPY0sWTaTyRQNvlXHRaNbdK65SBoVvf&#10;6MC2kIYgf4kS4f4VloosAfsxLrvG8eglNK9sw+LekzyWXgVPLRjZcKYlPaJkESBUEZQ+JZJKa5sS&#10;ZB7RA8+k8ahqstau2dPVbHxQXU+6THPPyUOjkLs/jG2atcd7sh8/1c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1HgD9MAAAAEAQAADwAAAAAAAAABACAAAAAiAAAAZHJzL2Rvd25yZXYueG1sUEsB&#10;AhQAFAAAAAgAh07iQDXPA6b6AQAA8gMAAA4AAAAAAAAAAQAgAAAAIgEAAGRycy9lMm9Eb2MueG1s&#10;UEsFBgAAAAAGAAYAWQEAAI4FAAAAAA==&#10;">
                <v:fill on="f" focussize="0,0"/>
                <v:stroke weight="0.35pt" color="#000000" joinstyle="round"/>
                <v:imagedata o:title=""/>
                <o:lock v:ext="edit" aspectratio="f"/>
              </v:line>
            </w:pict>
          </mc:Fallback>
        </mc:AlternateContent>
      </w:r>
      <w:r>
        <w:rPr>
          <w:rFonts w:hint="eastAsia" w:ascii="仿宋_GB2312" w:hAnsi="Adobe 仿宋 Std R" w:eastAsia="仿宋_GB2312" w:cs="Adobe 仿宋 Std R"/>
          <w:spacing w:val="-4"/>
          <w:sz w:val="28"/>
          <w:szCs w:val="28"/>
        </w:rPr>
        <w:t>抄送：</w:t>
      </w:r>
      <w:r>
        <w:rPr>
          <w:rFonts w:hint="eastAsia" w:ascii="仿宋_GB2312" w:hAnsi="Adobe 仿宋 Std R" w:eastAsia="仿宋_GB2312" w:cs="Adobe 仿宋 Std R"/>
          <w:spacing w:val="-4"/>
          <w:sz w:val="28"/>
          <w:szCs w:val="28"/>
          <w:lang w:val="en-US" w:eastAsia="zh-CN"/>
        </w:rPr>
        <w:t>南昌</w:t>
      </w:r>
      <w:r>
        <w:rPr>
          <w:rFonts w:hint="eastAsia" w:ascii="仿宋_GB2312" w:hAnsi="Adobe 仿宋 Std R" w:eastAsia="仿宋_GB2312" w:cs="Adobe 仿宋 Std R"/>
          <w:spacing w:val="-4"/>
          <w:sz w:val="28"/>
          <w:szCs w:val="28"/>
        </w:rPr>
        <w:t>市生态环境保护综合执法支队</w:t>
      </w:r>
      <w:r>
        <w:rPr>
          <w:rFonts w:hint="eastAsia" w:ascii="仿宋_GB2312" w:hAnsi="Adobe 仿宋 Std R" w:eastAsia="仿宋_GB2312" w:cs="Adobe 仿宋 Std R"/>
          <w:spacing w:val="-4"/>
          <w:sz w:val="28"/>
          <w:szCs w:val="28"/>
          <w:lang w:eastAsia="zh-CN"/>
        </w:rPr>
        <w:t>，南昌</w:t>
      </w:r>
      <w:r>
        <w:rPr>
          <w:rFonts w:hint="eastAsia" w:ascii="仿宋_GB2312" w:hAnsi="Adobe 仿宋 Std R" w:eastAsia="仿宋_GB2312" w:cs="Adobe 仿宋 Std R"/>
          <w:spacing w:val="-4"/>
          <w:sz w:val="28"/>
          <w:szCs w:val="28"/>
          <w:lang w:val="en-US" w:eastAsia="zh-CN"/>
        </w:rPr>
        <w:t>市昌北</w:t>
      </w:r>
      <w:r>
        <w:rPr>
          <w:rFonts w:hint="eastAsia" w:ascii="仿宋_GB2312" w:hAnsi="Adobe 仿宋 Std R" w:eastAsia="仿宋_GB2312" w:cs="Adobe 仿宋 Std R"/>
          <w:spacing w:val="-4"/>
          <w:sz w:val="28"/>
          <w:szCs w:val="28"/>
        </w:rPr>
        <w:t>生态环境局</w:t>
      </w:r>
      <w:r>
        <w:rPr>
          <w:rFonts w:hint="eastAsia" w:ascii="仿宋_GB2312" w:hAnsi="Adobe 仿宋 Std R" w:eastAsia="仿宋_GB2312" w:cs="Adobe 仿宋 Std R"/>
          <w:spacing w:val="-4"/>
          <w:sz w:val="28"/>
          <w:szCs w:val="28"/>
          <w:lang w:eastAsia="zh-CN"/>
        </w:rPr>
        <w:t>，</w:t>
      </w:r>
      <w:r>
        <w:rPr>
          <w:rFonts w:hint="eastAsia" w:ascii="仿宋_GB2312" w:hAnsi="Adobe 仿宋 Std R" w:eastAsia="仿宋_GB2312" w:cs="Adobe 仿宋 Std R"/>
          <w:spacing w:val="-4"/>
          <w:sz w:val="28"/>
          <w:szCs w:val="28"/>
          <w:lang w:val="en-US" w:eastAsia="zh-CN"/>
        </w:rPr>
        <w:t>南昌市生态环境局水生态环境科、大气环境科、土壤生态环境科</w:t>
      </w:r>
      <w:r>
        <w:rPr>
          <w:rFonts w:hint="eastAsia" w:ascii="仿宋_GB2312" w:hAnsi="Adobe 仿宋 Std R" w:eastAsia="仿宋_GB2312" w:cs="Adobe 仿宋 Std R"/>
          <w:spacing w:val="-4"/>
          <w:sz w:val="28"/>
          <w:szCs w:val="28"/>
        </w:rPr>
        <w:t>。</w:t>
      </w:r>
    </w:p>
    <w:p>
      <w:pPr>
        <w:keepNext w:val="0"/>
        <w:keepLines/>
        <w:pageBreakBefore w:val="0"/>
        <w:widowControl/>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eastAsia="仿宋_GB2312" w:cs="仿宋_GB2312"/>
          <w:sz w:val="30"/>
        </w:rPr>
      </w:pPr>
      <w:r>
        <w:rPr>
          <w:rFonts w:hint="eastAsia" w:ascii="仿宋_GB2312" w:hAnsi="Times New Roman" w:eastAsia="仿宋_GB2312"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62865</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5pt;margin-top:4.95pt;height:0pt;width:441pt;z-index:251663360;mso-width-relative:page;mso-height-relative:page;" filled="f" stroked="t" coordsize="21600,21600" o:gfxdata="UEsDBAoAAAAAAIdO4kAAAAAAAAAAAAAAAAAEAAAAZHJzL1BLAwQUAAAACACHTuJAi/wggtQAAAAF&#10;AQAADwAAAGRycy9kb3ducmV2LnhtbE2OwU7CQBRF9yb+w+SZuJMpkmBbOyVpIwsWmggmwm7oPNvG&#10;zpvamQL+vU82sDy5N/eebHGynTjg4FtHCqaTCARS5UxLtYKPzfIhBuGDJqM7R6jgFz0s8tubTKfG&#10;HekdD+tQCx4hn2oFTQh9KqWvGrTaT1yPxNmXG6wOjEMtzaCPPG47+RhFc2l1S/zQ6B7LBqvv9WgV&#10;BP+5fQvj6qeYF68lbopd+SJXSt3fTaNnEAFP4VKGf31Wh5yd9m4k40Wn4GnGRQVJAoLTOE6Y92eW&#10;eSav7fM/UEsDBBQAAAAIAIdO4kBpzT/0+QEAAPIDAAAOAAAAZHJzL2Uyb0RvYy54bWytU82O0zAQ&#10;viPxDpbvNOmi7aKo6R62LBcElYAHmNpOYsl/8rhN+xK8ABI3OHHkztuwPAbjJFuW5dIDOThjz8w3&#10;830eL68P1rC9iqi9q/l8VnKmnPBSu7bmH97fPnvBGSZwEox3quZHhfx69fTJsg+VuvCdN1JFRiAO&#10;qz7UvEspVEWBolMWcOaDcuRsfLSQaBvbQkboCd2a4qIsF0XvowzRC4VIp+vRySfEeA6gbxot1NqL&#10;nVUujahRGUhECTsdkK+GbptGifS2aVAlZmpOTNOwUhGyt3ktVkuo2gih02JqAc5p4REnC9pR0RPU&#10;GhKwXdT/QFktokffpJnwthiJDIoQi3n5SJt3HQQ1cCGpMZxEx/8HK97sN5FpWfMFZw4sXfjdp+8/&#10;P3759eMzrXffvrJFFqkPWFHsjdvEaYdhEzPjQxNt/hMXdhiEPZ6EVYfEBB1eLsryqiTNxb2v+JMY&#10;IqZXyluWjZob7TJnqGD/GhMVo9D7kHxsHOtr/nx+dUlwQAPY0MWTaQORQNcOueiNlrfamJyBsd3e&#10;mMj2kIdg+DIlwv0rLBdZA3Zj3OAax6NTIF86ydIxkDyOXgXPLVglOTOKHlG2CBCqBNqcE0mljcsJ&#10;ahjRiWfWeFQ1W1svj3Q1uxB125Eu86Hn7KFRGLqfxjbP2sM92Q+f6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wggtQAAAAFAQAADwAAAAAAAAABACAAAAAiAAAAZHJzL2Rvd25yZXYueG1sUEsB&#10;AhQAFAAAAAgAh07iQGnNP/T5AQAA8gMAAA4AAAAAAAAAAQAgAAAAIwEAAGRycy9lMm9Eb2MueG1s&#10;UEsFBgAAAAAGAAYAWQEAAI4FAAAAAA==&#10;">
                <v:fill on="f" focussize="0,0"/>
                <v:stroke weight="0.25pt"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360045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pt;margin-top:28.35pt;height:0pt;width:441pt;z-index:251662336;mso-width-relative:page;mso-height-relative:page;" filled="f" stroked="t" coordsize="21600,21600" o:gfxdata="UEsDBAoAAAAAAIdO4kAAAAAAAAAAAAAAAAAEAAAAZHJzL1BLAwQUAAAACACHTuJAqWbWmdQAAAAH&#10;AQAADwAAAGRycy9kb3ducmV2LnhtbE2OS0vDQBSF94L/YbiCOzupjzSkmRQRdSNYrNJubzO3STBz&#10;J2SmTfvvvdKFLs+Dc75icXSdOtAQWs8GppMEFHHlbcu1ga/Pl5sMVIjIFjvPZOBEARbl5UWBufUj&#10;f9BhFWslIxxyNNDE2Odah6ohh2Hie2LJdn5wGEUOtbYDjjLuOn2bJKl22LI8NNjTU0PV92rvDGQb&#10;HJfP7WN6X9WbdPd+mr2ul2/GXF9NkzmoSMf4V4ZffEGHUpi2fs82qE50KkUDD+kMlMRZdifG9mzo&#10;stD/+csfUEsDBBQAAAAIAIdO4kCa+5AE+QEAAPIDAAAOAAAAZHJzL2Uyb0RvYy54bWytU82O0zAQ&#10;viPxDpbvNGnVXVDUdA9blguCSsADTG0nseQ/edymfQleAIkbnDhy521YHoNx0i37c+mBHJyxZ+ab&#10;+T6PF1d7a9hORdTe1Xw6KTlTTnipXVvzTx9vXrziDBM4CcY7VfODQn61fP5s0YdKzXznjVSREYjD&#10;qg8171IKVVGg6JQFnPigHDkbHy0k2sa2kBF6QremmJXlZdH7KEP0QiHS6Wp08iNiPAfQN40WauXF&#10;1iqXRtSoDCSihJ0OyJdDt02jRHrfNKgSMzUnpmlYqQjZm7wWywVUbYTQaXFsAc5p4REnC9pR0RPU&#10;ChKwbdRPoKwW0aNv0kR4W4xEBkWIxbR8pM2HDoIauJDUGE6i4/+DFe9268i0rPmMMweWLvz2y8/f&#10;n7/9+fWV1tsf39ksi9QHrCj22q3jcYdhHTPjfRNt/hMXth+EPZyEVfvEBB1eXJbly5I0F3e+4l9i&#10;iJjeKG9ZNmputMucoYLdW0xUjELvQvKxcayv+Xw+vyA4oAFs6OLJtIFIoGuHXPRGyxttTM7A2G6u&#10;TWQ7yEMwfJkS4T4Iy0VWgN0YN7jG8egUyNdOsnQIJI+jV8FzC1ZJzoyiR5QtAoQqgTbnRFJp43KC&#10;Gkb0yDNrPKqarY2XB7qabYi67UiX6dBz9tAoDN0fxzbP2v092fef6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WbWmdQAAAAHAQAADwAAAAAAAAABACAAAAAiAAAAZHJzL2Rvd25yZXYueG1sUEsB&#10;AhQAFAAAAAgAh07iQJr7kAT5AQAA8gMAAA4AAAAAAAAAAQAgAAAAIwEAAGRycy9lMm9Eb2MueG1s&#10;UEsFBgAAAAAGAAYAWQEAAI4FAAAAAA==&#10;">
                <v:fill on="f" focussize="0,0"/>
                <v:stroke weight="0.35pt" color="#000000" joinstyle="round"/>
                <v:imagedata o:title=""/>
                <o:lock v:ext="edit" aspectratio="f"/>
              </v:line>
            </w:pict>
          </mc:Fallback>
        </mc:AlternateContent>
      </w:r>
      <w:r>
        <w:rPr>
          <w:rFonts w:hint="eastAsia" w:ascii="仿宋_GB2312" w:hAnsi="Times New Roman" w:eastAsia="仿宋_GB2312" w:cs="Times New Roman"/>
          <w:sz w:val="28"/>
          <w:szCs w:val="28"/>
        </w:rPr>
        <w:t>南昌市</w:t>
      </w:r>
      <w:r>
        <w:rPr>
          <w:rFonts w:hint="eastAsia" w:ascii="仿宋_GB2312" w:hAnsi="Times New Roman" w:eastAsia="仿宋_GB2312" w:cs="Times New Roman"/>
          <w:sz w:val="28"/>
          <w:szCs w:val="28"/>
          <w:lang w:val="en-US" w:eastAsia="zh-CN"/>
        </w:rPr>
        <w:t>生态环境</w:t>
      </w:r>
      <w:r>
        <w:rPr>
          <w:rFonts w:hint="eastAsia" w:ascii="仿宋_GB2312" w:hAnsi="Times New Roman" w:eastAsia="仿宋_GB2312" w:cs="Times New Roman"/>
          <w:sz w:val="28"/>
          <w:szCs w:val="28"/>
        </w:rPr>
        <w:t xml:space="preserve">局办公室               </w:t>
      </w:r>
      <w:r>
        <w:rPr>
          <w:rFonts w:hint="eastAsia" w:ascii="仿宋_GB2312" w:hAnsi="Times New Roman" w:eastAsia="仿宋_GB2312" w:cs="Times New Roman"/>
          <w:sz w:val="28"/>
          <w:szCs w:val="28"/>
          <w:lang w:val="en-US" w:eastAsia="zh-CN"/>
        </w:rPr>
        <w:t xml:space="preserve">  </w:t>
      </w:r>
      <w:r>
        <w:rPr>
          <w:rFonts w:hint="eastAsia" w:ascii="仿宋_GB2312" w:hAnsi="Times New Roman" w:eastAsia="仿宋_GB2312" w:cs="Times New Roman"/>
          <w:sz w:val="28"/>
          <w:szCs w:val="28"/>
        </w:rPr>
        <w:t>202</w:t>
      </w:r>
      <w:r>
        <w:rPr>
          <w:rFonts w:hint="eastAsia" w:ascii="仿宋_GB2312" w:eastAsia="仿宋_GB2312" w:cs="Times New Roman"/>
          <w:sz w:val="28"/>
          <w:szCs w:val="28"/>
          <w:lang w:val="en-US" w:eastAsia="zh-CN"/>
        </w:rPr>
        <w:t>4</w:t>
      </w:r>
      <w:r>
        <w:rPr>
          <w:rFonts w:hint="eastAsia" w:ascii="仿宋_GB2312" w:hAnsi="Times New Roman" w:eastAsia="仿宋_GB2312" w:cs="Times New Roman"/>
          <w:sz w:val="28"/>
          <w:szCs w:val="28"/>
        </w:rPr>
        <w:t>年</w:t>
      </w:r>
      <w:r>
        <w:rPr>
          <w:rFonts w:hint="eastAsia" w:ascii="仿宋_GB2312" w:eastAsia="仿宋_GB2312" w:cs="Times New Roman"/>
          <w:sz w:val="28"/>
          <w:szCs w:val="28"/>
          <w:lang w:val="en-US" w:eastAsia="zh-CN"/>
        </w:rPr>
        <w:t>1</w:t>
      </w:r>
      <w:r>
        <w:rPr>
          <w:rFonts w:hint="eastAsia" w:ascii="仿宋_GB2312" w:hAnsi="Times New Roman" w:eastAsia="仿宋_GB2312" w:cs="Times New Roman"/>
          <w:sz w:val="28"/>
          <w:szCs w:val="28"/>
        </w:rPr>
        <w:t>月</w:t>
      </w:r>
      <w:r>
        <w:rPr>
          <w:rFonts w:hint="eastAsia" w:ascii="仿宋_GB2312" w:eastAsia="仿宋_GB2312" w:cs="Times New Roman"/>
          <w:sz w:val="28"/>
          <w:szCs w:val="28"/>
          <w:lang w:val="en-US" w:eastAsia="zh-CN"/>
        </w:rPr>
        <w:t>12</w:t>
      </w:r>
      <w:r>
        <w:rPr>
          <w:rFonts w:hint="eastAsia" w:ascii="仿宋_GB2312" w:hAnsi="Times New Roman" w:eastAsia="仿宋_GB2312" w:cs="Times New Roman"/>
          <w:sz w:val="28"/>
          <w:szCs w:val="28"/>
        </w:rPr>
        <w:t>日印发</w:t>
      </w:r>
    </w:p>
    <w:sectPr>
      <w:footerReference r:id="rId3" w:type="default"/>
      <w:footerReference r:id="rId4" w:type="even"/>
      <w:pgSz w:w="11907" w:h="16840"/>
      <w:pgMar w:top="1474" w:right="1361" w:bottom="1418" w:left="907" w:header="851" w:footer="992" w:gutter="68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18030">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4"/>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pStyle w:val="1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p>
    <w:pPr>
      <w:pStyle w:val="10"/>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4"/>
      </w:rPr>
    </w:pPr>
    <w:r>
      <w:fldChar w:fldCharType="begin"/>
    </w:r>
    <w:r>
      <w:rPr>
        <w:rStyle w:val="14"/>
      </w:rPr>
      <w:instrText xml:space="preserve">PAGE  </w:instrText>
    </w:r>
    <w:r>
      <w:fldChar w:fldCharType="separate"/>
    </w:r>
    <w:r>
      <w:rPr>
        <w:rStyle w:val="14"/>
      </w:rPr>
      <w:t>- 2 -</w:t>
    </w:r>
    <w:r>
      <w:fldChar w:fldCharType="end"/>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OTFmNTk3ZjBmOWFkNGI1ZmQ2MDQ1OTMwNzNiNGMifQ=="/>
  </w:docVars>
  <w:rsids>
    <w:rsidRoot w:val="734776DA"/>
    <w:rsid w:val="0E9D6E08"/>
    <w:rsid w:val="16D42FF3"/>
    <w:rsid w:val="1B75034D"/>
    <w:rsid w:val="1E304BB1"/>
    <w:rsid w:val="27163488"/>
    <w:rsid w:val="2A4204E1"/>
    <w:rsid w:val="2C417698"/>
    <w:rsid w:val="2D9763BD"/>
    <w:rsid w:val="31843DAF"/>
    <w:rsid w:val="36800791"/>
    <w:rsid w:val="39671A73"/>
    <w:rsid w:val="44CE05ED"/>
    <w:rsid w:val="49D2065B"/>
    <w:rsid w:val="4A624C03"/>
    <w:rsid w:val="4B1B70D3"/>
    <w:rsid w:val="4B801B31"/>
    <w:rsid w:val="4ECA6274"/>
    <w:rsid w:val="51E96B78"/>
    <w:rsid w:val="5CDF225E"/>
    <w:rsid w:val="62163924"/>
    <w:rsid w:val="66423CB2"/>
    <w:rsid w:val="66B9305E"/>
    <w:rsid w:val="6BF26E15"/>
    <w:rsid w:val="6BFD39ED"/>
    <w:rsid w:val="73477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customStyle="1" w:styleId="2">
    <w:name w:val="Default"/>
    <w:next w:val="3"/>
    <w:autoRedefine/>
    <w:qFormat/>
    <w:uiPriority w:val="0"/>
    <w:pPr>
      <w:widowControl w:val="0"/>
      <w:autoSpaceDE w:val="0"/>
      <w:autoSpaceDN w:val="0"/>
      <w:adjustRightInd w:val="0"/>
    </w:pPr>
    <w:rPr>
      <w:rFonts w:ascii="仿宋_GB2312" w:hAnsi="Calibri" w:eastAsia="仿宋_GB2312" w:cs="仿宋_GB2312"/>
      <w:color w:val="000000"/>
      <w:kern w:val="2"/>
      <w:sz w:val="24"/>
      <w:szCs w:val="24"/>
      <w:lang w:val="en-US" w:eastAsia="zh-CN" w:bidi="ar-SA"/>
    </w:rPr>
  </w:style>
  <w:style w:type="paragraph" w:styleId="3">
    <w:name w:val="Body Text First Indent 2"/>
    <w:basedOn w:val="4"/>
    <w:next w:val="5"/>
    <w:autoRedefine/>
    <w:qFormat/>
    <w:uiPriority w:val="0"/>
    <w:pPr>
      <w:spacing w:after="120" w:line="240" w:lineRule="auto"/>
      <w:ind w:left="420" w:leftChars="200" w:firstLine="420" w:firstLineChars="200"/>
    </w:pPr>
    <w:rPr>
      <w:sz w:val="21"/>
      <w:szCs w:val="24"/>
    </w:rPr>
  </w:style>
  <w:style w:type="paragraph" w:styleId="4">
    <w:name w:val="Body Text Indent"/>
    <w:basedOn w:val="1"/>
    <w:autoRedefine/>
    <w:qFormat/>
    <w:uiPriority w:val="0"/>
    <w:pPr>
      <w:ind w:firstLine="600" w:firstLineChars="200"/>
    </w:pPr>
    <w:rPr>
      <w:rFonts w:ascii="仿宋_GB2312" w:eastAsia="仿宋_GB2312"/>
      <w:sz w:val="30"/>
    </w:rPr>
  </w:style>
  <w:style w:type="paragraph" w:styleId="5">
    <w:name w:val="Body Text First Indent"/>
    <w:basedOn w:val="6"/>
    <w:next w:val="1"/>
    <w:autoRedefine/>
    <w:qFormat/>
    <w:uiPriority w:val="0"/>
    <w:pPr>
      <w:ind w:firstLine="420" w:firstLineChars="100"/>
    </w:pPr>
  </w:style>
  <w:style w:type="paragraph" w:styleId="6">
    <w:name w:val="Body Text"/>
    <w:basedOn w:val="1"/>
    <w:next w:val="7"/>
    <w:autoRedefine/>
    <w:qFormat/>
    <w:uiPriority w:val="0"/>
    <w:pPr>
      <w:spacing w:line="480" w:lineRule="exact"/>
      <w:jc w:val="center"/>
    </w:pPr>
    <w:rPr>
      <w:rFonts w:ascii="华文中宋" w:hAnsi="华文中宋" w:eastAsia="华文中宋"/>
      <w:b/>
      <w:sz w:val="36"/>
      <w:szCs w:val="44"/>
    </w:rPr>
  </w:style>
  <w:style w:type="paragraph" w:customStyle="1" w:styleId="7">
    <w:name w:val="xl2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8">
    <w:name w:val="Plain Text"/>
    <w:basedOn w:val="1"/>
    <w:autoRedefine/>
    <w:unhideWhenUsed/>
    <w:qFormat/>
    <w:uiPriority w:val="99"/>
    <w:pPr>
      <w:spacing w:line="576" w:lineRule="exact"/>
    </w:pPr>
    <w:rPr>
      <w:rFonts w:ascii="宋体" w:hAnsi="Courier New" w:eastAsia="Times New Roman"/>
      <w:szCs w:val="21"/>
    </w:rPr>
  </w:style>
  <w:style w:type="paragraph" w:styleId="9">
    <w:name w:val="Body Text Indent 2"/>
    <w:basedOn w:val="1"/>
    <w:next w:val="3"/>
    <w:autoRedefine/>
    <w:semiHidden/>
    <w:qFormat/>
    <w:uiPriority w:val="0"/>
    <w:pPr>
      <w:ind w:firstLine="425"/>
    </w:pPr>
    <w:rPr>
      <w:rFonts w:ascii="宋体"/>
      <w:sz w:val="28"/>
      <w:szCs w:val="20"/>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autoRedefine/>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14">
    <w:name w:val="page number"/>
    <w:basedOn w:val="13"/>
    <w:autoRedefine/>
    <w:qFormat/>
    <w:uiPriority w:val="0"/>
  </w:style>
  <w:style w:type="paragraph" w:customStyle="1" w:styleId="15">
    <w:name w:val="批注文字1"/>
    <w:autoRedefine/>
    <w:qFormat/>
    <w:uiPriority w:val="0"/>
    <w:pPr>
      <w:widowControl w:val="0"/>
    </w:pPr>
    <w:rPr>
      <w:rFonts w:ascii="Times New Roman" w:hAnsi="Times New Roman" w:eastAsia="宋体" w:cs="Times New Roman"/>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1509</Words>
  <Characters>1595</Characters>
  <Lines>0</Lines>
  <Paragraphs>0</Paragraphs>
  <TotalTime>10</TotalTime>
  <ScaleCrop>false</ScaleCrop>
  <LinksUpToDate>false</LinksUpToDate>
  <CharactersWithSpaces>1669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2022-07-22T03:10:00Z</dcterms:created>
  <dc:creator>Free in heart</dc:creator>
  <cp:lastModifiedBy>Free in heart</cp:lastModifiedBy>
  <cp:lastPrinted>2023-08-31T07:26:00Z</cp:lastPrinted>
  <dcterms:modified xsi:type="dcterms:W3CDTF">2024-01-15T06:49:14Z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6AA1D4FDDC30463B871E5456EA256CE8</vt:lpwstr>
  </property>
</Properties>
</file>