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20" w:lineRule="exact"/>
        <w:ind w:left="210" w:leftChars="10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3360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L7WcvYAAAACQEAAA8AAAAAAAAAAQAgAAAAIgAAAGRycy9kb3ducmV2&#10;LnhtbFBLAQIUABQAAAAIAIdO4kCW/bTf/AEAAPUDAAAOAAAAAAAAAAEAIAAAACc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ind w:left="210" w:leftChars="10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关于玉龙交通科技年产50万吨沥青搅拌站</w:t>
      </w:r>
    </w:p>
    <w:p>
      <w:pPr>
        <w:spacing w:line="620" w:lineRule="exact"/>
        <w:ind w:left="210" w:leftChars="10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项目环境影响报告表的批复</w:t>
      </w:r>
    </w:p>
    <w:p>
      <w:pPr>
        <w:pStyle w:val="6"/>
        <w:spacing w:line="62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62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江西玉龙交通科技有限公司：</w:t>
      </w:r>
    </w:p>
    <w:p>
      <w:pPr>
        <w:pStyle w:val="6"/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你公司报送的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《玉龙交通科技年产50万吨沥青搅拌站项目环境影响报告表》（以下简称《报告表》）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行政许可申请收悉。经审核，现批复如下：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一、项目基本情况及批复意见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3" w:firstLineChars="200"/>
        <w:jc w:val="both"/>
        <w:textAlignment w:val="auto"/>
        <w:rPr>
          <w:rFonts w:hint="eastAsia" w:ascii="仿宋_GB2312" w:hAnsi="仿宋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（一）项目基本情况。</w:t>
      </w:r>
      <w:r>
        <w:rPr>
          <w:rFonts w:hint="eastAsia" w:ascii="仿宋_GB2312" w:hAnsi="仿宋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为新建性质，位于南昌市湾里区罗亭工业园张坊路1号，建设内容包括全封闭式生产车间（设置沥青拌合楼、热再生设备）、备用车间、全封闭原料堆场、热料仓、热再生料仓、密封矿粉仓、沥青储罐等。项目总投资12000万元，其中环保投资108万元，占总投资的0.9%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（二）项目批复意见。</w:t>
      </w:r>
      <w:r>
        <w:rPr>
          <w:rFonts w:hint="eastAsia" w:ascii="仿宋_GB2312" w:eastAsia="仿宋_GB2312"/>
          <w:color w:val="auto"/>
          <w:sz w:val="32"/>
          <w:szCs w:val="32"/>
        </w:rPr>
        <w:t>项目基本符合南昌市“三线一单”生态环境分区管控要求，在认真落实《报告表》中各项污染防治措施的前提下，我局原则同意。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二、污染防治措施及要求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项目在工程设计、建设和营运过程中应全面落实《报告表》提出的各项环保措施和要求，重点做好以下工作：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（一）大气污染防治要求。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项目废气主要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包括矿粉仓粉尘、原料装卸粉尘、汽车运输扬尘、上料粉尘、破碎和筛分粉尘、烘干和筛分粉尘、天然气燃烧废气、成品出料沥青废气、导热油炉废气</w:t>
      </w:r>
      <w:r>
        <w:rPr>
          <w:rFonts w:hint="eastAsia" w:ascii="仿宋_GB2312" w:eastAsia="仿宋_GB2312"/>
          <w:color w:val="auto"/>
          <w:sz w:val="32"/>
          <w:szCs w:val="32"/>
        </w:rPr>
        <w:t>。应采取成熟可靠的废气处理工艺，确保外排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矿粉仓粉尘、原料装卸粉尘、汽车运输扬尘、上料粉尘、破碎和筛分粉尘、烘干和筛分粉尘、天然气燃烧废气、成品出料沥青废气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颗粒物、SO</w:t>
      </w:r>
      <w:r>
        <w:rPr>
          <w:rFonts w:hint="eastAsia" w:ascii="仿宋" w:hAnsi="仿宋" w:eastAsia="仿宋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vertAlign w:val="baseline"/>
          <w:lang w:val="en-US" w:eastAsia="zh-CN"/>
        </w:rPr>
        <w:t>、NO</w:t>
      </w:r>
      <w:r>
        <w:rPr>
          <w:rFonts w:hint="eastAsia" w:ascii="仿宋" w:hAnsi="仿宋" w:eastAsia="仿宋"/>
          <w:color w:val="auto"/>
          <w:sz w:val="32"/>
          <w:szCs w:val="32"/>
          <w:vertAlign w:val="subscript"/>
          <w:lang w:val="en-US" w:eastAsia="zh-CN"/>
        </w:rPr>
        <w:t>x</w:t>
      </w:r>
      <w:r>
        <w:rPr>
          <w:rFonts w:hint="eastAsia" w:ascii="仿宋" w:hAnsi="仿宋" w:eastAsia="仿宋"/>
          <w:color w:val="auto"/>
          <w:sz w:val="32"/>
          <w:szCs w:val="32"/>
          <w:vertAlign w:val="baseline"/>
          <w:lang w:val="en-US"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沥青烟、苯并芘、非甲烷总烃</w:t>
      </w:r>
      <w:r>
        <w:rPr>
          <w:rFonts w:hint="eastAsia" w:ascii="仿宋_GB2312" w:eastAsia="仿宋_GB2312"/>
          <w:color w:val="auto"/>
          <w:sz w:val="32"/>
          <w:szCs w:val="32"/>
        </w:rPr>
        <w:t>满足《大气污染物综合排放标准》（GB16297-1996）表2中二级标准要求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烟气黑度排放限值达到《工业炉窑大气污染物排放标准》（GB9078-1996）表2中二级标准要求，其中</w:t>
      </w:r>
      <w:r>
        <w:rPr>
          <w:rFonts w:hint="eastAsia" w:ascii="仿宋" w:hAnsi="仿宋" w:eastAsia="仿宋"/>
          <w:bCs/>
          <w:sz w:val="32"/>
          <w:szCs w:val="32"/>
          <w:vertAlign w:val="baseline"/>
          <w:lang w:val="en-US" w:eastAsia="zh-CN"/>
        </w:rPr>
        <w:t>导热油炉燃烧天然气颗粒物、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SO</w:t>
      </w:r>
      <w:r>
        <w:rPr>
          <w:rFonts w:hint="eastAsia" w:ascii="仿宋" w:hAnsi="仿宋" w:eastAsia="仿宋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vertAlign w:val="baseline"/>
          <w:lang w:val="en-US" w:eastAsia="zh-CN"/>
        </w:rPr>
        <w:t>、NO</w:t>
      </w:r>
      <w:r>
        <w:rPr>
          <w:rFonts w:hint="eastAsia" w:ascii="仿宋" w:hAnsi="仿宋" w:eastAsia="仿宋"/>
          <w:color w:val="auto"/>
          <w:sz w:val="32"/>
          <w:szCs w:val="32"/>
          <w:vertAlign w:val="subscript"/>
          <w:lang w:val="en-US" w:eastAsia="zh-CN"/>
        </w:rPr>
        <w:t>x</w:t>
      </w:r>
      <w:r>
        <w:rPr>
          <w:rFonts w:hint="eastAsia" w:ascii="仿宋" w:hAnsi="仿宋" w:eastAsia="仿宋"/>
          <w:color w:val="auto"/>
          <w:sz w:val="32"/>
          <w:szCs w:val="32"/>
          <w:vertAlign w:val="baseline"/>
          <w:lang w:val="en-US" w:eastAsia="zh-CN"/>
        </w:rPr>
        <w:t>、烟气黑度满足</w:t>
      </w:r>
      <w:r>
        <w:rPr>
          <w:rFonts w:hint="eastAsia" w:ascii="仿宋" w:hAnsi="仿宋" w:eastAsia="仿宋"/>
          <w:bCs/>
          <w:sz w:val="32"/>
          <w:szCs w:val="32"/>
        </w:rPr>
        <w:t>《锅炉大气污染物排放标准》（GB13271-2014）表2中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燃气</w:t>
      </w:r>
      <w:r>
        <w:rPr>
          <w:rFonts w:hint="eastAsia" w:ascii="仿宋" w:hAnsi="仿宋" w:eastAsia="仿宋"/>
          <w:bCs/>
          <w:sz w:val="32"/>
          <w:szCs w:val="32"/>
        </w:rPr>
        <w:t>锅炉标准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（二）水污染防治要求。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项目废水主要有</w:t>
      </w:r>
      <w:r>
        <w:rPr>
          <w:rFonts w:hint="eastAsia" w:ascii="仿宋" w:hAnsi="仿宋" w:eastAsia="仿宋"/>
          <w:bCs/>
          <w:spacing w:val="-6"/>
          <w:sz w:val="32"/>
          <w:szCs w:val="32"/>
        </w:rPr>
        <w:t>生活污水</w:t>
      </w:r>
      <w:r>
        <w:rPr>
          <w:rFonts w:hint="eastAsia" w:ascii="仿宋" w:hAnsi="仿宋" w:eastAsia="仿宋"/>
          <w:bCs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运输车辆冲洗废水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运输车辆冲洗废水经隔油沉淀池处理后回用于车辆清洗，初期雨水经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初期雨水收集池沉淀后回用于车辆冲洗、洒水抑尘，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生活污水经化粪池处理</w:t>
      </w:r>
      <w:r>
        <w:rPr>
          <w:rFonts w:hint="eastAsia" w:ascii="仿宋_GB2312" w:eastAsia="仿宋_GB2312"/>
          <w:color w:val="auto"/>
          <w:sz w:val="32"/>
          <w:szCs w:val="32"/>
        </w:rPr>
        <w:t>后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外排，</w:t>
      </w:r>
      <w:r>
        <w:rPr>
          <w:rFonts w:hint="eastAsia" w:ascii="仿宋_GB2312" w:eastAsia="仿宋_GB2312"/>
          <w:color w:val="auto"/>
          <w:sz w:val="32"/>
          <w:szCs w:val="32"/>
        </w:rPr>
        <w:t>由市政污水管网排入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罗亭</w:t>
      </w:r>
      <w:r>
        <w:rPr>
          <w:rFonts w:hint="eastAsia" w:ascii="仿宋_GB2312" w:eastAsia="仿宋_GB2312"/>
          <w:color w:val="auto"/>
          <w:sz w:val="32"/>
          <w:szCs w:val="32"/>
        </w:rPr>
        <w:t>污水处理厂处理。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（三）噪声污染防治要求。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合理布局、加强管理，选用低噪声设备，对噪声源采取减振、隔声、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隔</w:t>
      </w:r>
      <w:r>
        <w:rPr>
          <w:rFonts w:hint="eastAsia" w:ascii="仿宋_GB2312" w:eastAsia="仿宋_GB2312"/>
          <w:color w:val="auto"/>
          <w:sz w:val="32"/>
          <w:szCs w:val="32"/>
        </w:rPr>
        <w:t>声等措施，以减轻对周边环境的影响。厂界噪声达到《工业企业厂界环境噪声排放标准》（GB12348-2008）中3类标准要求。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四）固体废物分类处置及综合利用。</w:t>
      </w:r>
      <w:r>
        <w:rPr>
          <w:rFonts w:hint="eastAsia" w:ascii="仿宋_GB2312" w:eastAsia="仿宋_GB2312"/>
          <w:color w:val="auto"/>
          <w:sz w:val="32"/>
          <w:szCs w:val="32"/>
        </w:rPr>
        <w:t>应按“资源化、减量化、无害化”处置原则，认真落实油泥渣、废抹布和劳保用品、废机油、废活性炭、废导热油、废机油桶、收尘灰、筛分后不合格石料、滴漏的沥青及拌和残渣、废包装材料等一般固废，生活垃圾等各类固体废物收集、处置和综合利用措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危险废物交有处置资质单位处置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一般工业固体废物贮存过程应满足相应防渗漏、防雨淋、防扬尘等环境保护要求，危废暂存库应按《危险废物储存污染控制标准》（GB18597-2001）及其修改清单的相关要求建设。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（五）排污口规范化要求。</w:t>
      </w:r>
      <w:r>
        <w:rPr>
          <w:rFonts w:hint="eastAsia" w:ascii="仿宋_GB2312" w:eastAsia="仿宋_GB2312"/>
          <w:color w:val="auto"/>
          <w:sz w:val="32"/>
          <w:szCs w:val="32"/>
        </w:rPr>
        <w:t>按照国家生态环境部要求规范排污口建设，设置各类排污口标识。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（六）污染物排放总量控制要求。</w:t>
      </w:r>
      <w:r>
        <w:rPr>
          <w:rFonts w:hint="eastAsia" w:ascii="仿宋_GB2312" w:eastAsia="仿宋_GB2312"/>
          <w:color w:val="auto"/>
          <w:sz w:val="32"/>
          <w:szCs w:val="32"/>
        </w:rPr>
        <w:t>项目主要污染物排放总量必须满足以下总量控制指标要求，即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：化学需氧量≤0.0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吨/年，氨氮≤0.00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吨/年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，二氧化硫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≤0.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吨/年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，氮氧化物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≤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吨/年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，挥发性有机物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≤0.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吨/年。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三、项目运行和竣工验收的环保要求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建设必须严格执行“配套的环境保护设施与主体工程同时设计、同时施工、同时投入使用”的环境保护“三同时”制度。项目竣工后，你公司必须按规定程序实施竣工环境保护验收，经验收合格后，方可正式投入运行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四、其他环保要求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（一）重新办理环境影响评价要求。</w:t>
      </w:r>
      <w:r>
        <w:rPr>
          <w:rFonts w:hint="eastAsia" w:ascii="仿宋_GB2312" w:eastAsia="仿宋_GB2312"/>
          <w:color w:val="auto"/>
          <w:sz w:val="32"/>
          <w:szCs w:val="32"/>
        </w:rPr>
        <w:t>本批复仅限《报告表》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（二）日常环境监督管理要求。</w:t>
      </w:r>
      <w:r>
        <w:rPr>
          <w:rFonts w:hint="eastAsia" w:ascii="仿宋_GB2312" w:eastAsia="仿宋_GB2312"/>
          <w:color w:val="auto"/>
          <w:sz w:val="32"/>
          <w:szCs w:val="32"/>
        </w:rPr>
        <w:t>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湾里</w:t>
      </w:r>
      <w:r>
        <w:rPr>
          <w:rFonts w:hint="eastAsia" w:ascii="仿宋_GB2312" w:eastAsia="仿宋_GB2312"/>
          <w:color w:val="auto"/>
          <w:sz w:val="32"/>
          <w:szCs w:val="32"/>
        </w:rPr>
        <w:t>生态环境局加强本项目日常环境监督管理。你公司应按规定接受各级生态环境部门的监督检查。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9"/>
        <w:spacing w:after="0" w:line="620" w:lineRule="exact"/>
        <w:ind w:left="0" w:leftChars="0" w:firstLine="4800" w:firstLineChars="15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南昌市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生态环境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</w:p>
    <w:p>
      <w:pPr>
        <w:pStyle w:val="9"/>
        <w:spacing w:after="0" w:line="620" w:lineRule="exact"/>
        <w:ind w:firstLine="4800" w:firstLineChars="15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pStyle w:val="9"/>
        <w:spacing w:after="0" w:line="620" w:lineRule="exact"/>
        <w:ind w:firstLine="4800" w:firstLineChars="1500"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29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（此件主动公开)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before="156" w:beforeLines="50" w:after="156" w:afterLines="50" w:line="400" w:lineRule="exact"/>
        <w:ind w:firstLine="280" w:firstLineChars="100"/>
        <w:rPr>
          <w:rFonts w:ascii="仿宋_GB2312" w:eastAsia="仿宋_GB2312"/>
          <w:color w:val="auto"/>
          <w:spacing w:val="-4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1.2pt;height:0pt;width:441pt;z-index:251661312;mso-width-relative:page;mso-height-relative:page;" filled="f" stroked="t" coordsize="21600,21600" o:gfxdata="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4TPwNUAAAAGAQAADwAAAAAAAAABACAAAAAiAAAAZHJzL2Rvd25yZXYueG1sUEsBAhQA&#10;FAAAAAgAh07iQDn6BZn1AQAA5AMAAA4AAAAAAAAAAQAgAAAAJAEAAGRycy9lMm9Eb2MueG1sUEsF&#10;BgAAAAAGAAYAWQEAAIs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5pt;height:0pt;width:441pt;z-index:251660288;mso-width-relative:page;mso-height-relative:page;" filled="f" stroked="t" coordsize="21600,21600" o:gfxdata="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iOwNC0wAAAAQBAAAPAAAAAAAAAAEAIAAAACIAAABkcnMvZG93bnJldi54bWxQSwECFAAUAAAA&#10;CACHTuJA/3RYqPMBAADkAwAADgAAAAAAAAABACAAAAAiAQAAZHJzL2Uyb0RvYy54bWxQSwUGAAAA&#10;AAYABgBZAQAAhw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>抄送：</w:t>
      </w:r>
      <w:r>
        <w:rPr>
          <w:rFonts w:hint="eastAsia" w:ascii="仿宋_GB2312" w:hAnsi="Adobe 仿宋 Std R" w:eastAsia="仿宋_GB2312" w:cs="Adobe 仿宋 Std R"/>
          <w:color w:val="auto"/>
          <w:spacing w:val="-4"/>
          <w:sz w:val="28"/>
          <w:szCs w:val="28"/>
          <w:lang w:eastAsia="zh-CN"/>
        </w:rPr>
        <w:t>湾里</w:t>
      </w:r>
      <w:r>
        <w:rPr>
          <w:rFonts w:hint="eastAsia" w:ascii="仿宋_GB2312" w:hAnsi="Adobe 仿宋 Std R" w:eastAsia="仿宋_GB2312" w:cs="Adobe 仿宋 Std R"/>
          <w:color w:val="auto"/>
          <w:spacing w:val="-4"/>
          <w:sz w:val="28"/>
          <w:szCs w:val="28"/>
        </w:rPr>
        <w:t>生态环境局。</w:t>
      </w:r>
    </w:p>
    <w:p>
      <w:pPr>
        <w:spacing w:line="400" w:lineRule="exact"/>
        <w:ind w:firstLine="280" w:firstLineChars="1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南昌市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生态环境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局办公室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</w:rPr>
        <w:t xml:space="preserve">       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28"/>
          <w:szCs w:val="28"/>
        </w:rPr>
        <w:t>日印发</w:t>
      </w:r>
    </w:p>
    <w:p>
      <w:r>
        <w:rPr>
          <w:rFonts w:ascii="仿宋_GB2312" w:eastAsia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95pt;height:0pt;width:441pt;z-index:251662336;mso-width-relative:page;mso-height-relative:page;" filled="f" stroked="t" coordsize="21600,21600" o:gfxdata="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Dc04nVAAAABgEAAA8AAAAAAAAAAQAgAAAAIgAAAGRycy9kb3ducmV2LnhtbFBLAQIU&#10;ABQAAAAIAIdO4kDdopBy9gEAAOQDAAAOAAAAAAAAAAEAIAAAACQBAABkcnMvZTJvRG9jLnhtbFBL&#10;BQYAAAAABgAGAFkBAACMBQAAAAA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FF0096-5098-4710-9C3D-52FE8B3639D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E17877D-67C6-46C5-9420-C14B68C1BE4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2529E2F-EC04-40AA-91AC-C3B0B8C6E20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A7F0562-D80A-429F-ABAD-ACE1FE9F372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CF409881-A198-4E3A-9A8A-0B41033CD6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3EA498C-184E-44E6-A933-58FF3DDD9D4A}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7" w:fontKey="{258CBDAA-936D-48CC-920E-6C51F8B638DC}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3810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Style w:val="14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YDxGx9IAAAAFAQAADwAAAAAAAAABACAAAAAiAAAAZHJzL2Rvd25yZXYueG1sUEsBAhQA&#10;FAAAAAgAh07iQCpmF77cAgAAJAYAAA4AAAAAAAAAAQAgAAAAI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4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704" w:h="470" w:hRule="exact" w:wrap="around" w:vAnchor="text" w:hAnchor="page" w:x="1559" w:y="-217"/>
      <w:rPr>
        <w:rStyle w:val="14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4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4"/>
        <w:rFonts w:hint="eastAsia" w:ascii="宋体" w:hAnsi="宋体" w:eastAsia="宋体" w:cs="宋体"/>
        <w:sz w:val="28"/>
        <w:szCs w:val="28"/>
      </w:rPr>
      <w:t>- 2 -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WM0YWQzNGNjYzI3OTRkZTE3MmVkZDg1Nzc5NjAifQ=="/>
  </w:docVars>
  <w:rsids>
    <w:rsidRoot w:val="21401C93"/>
    <w:rsid w:val="06156158"/>
    <w:rsid w:val="214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autoSpaceDE w:val="0"/>
      <w:autoSpaceDN w:val="0"/>
      <w:adjustRightInd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next w:val="8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5">
    <w:name w:val="Body Text Indent"/>
    <w:basedOn w:val="1"/>
    <w:next w:val="6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6">
    <w:name w:val="Body Text"/>
    <w:basedOn w:val="1"/>
    <w:next w:val="7"/>
    <w:qFormat/>
    <w:uiPriority w:val="0"/>
    <w:rPr>
      <w:kern w:val="2"/>
      <w:sz w:val="36"/>
      <w:szCs w:val="24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9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Default1"/>
    <w:basedOn w:val="16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Normal_14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1596</Words>
  <Characters>1696</Characters>
  <Lines>0</Lines>
  <Paragraphs>0</Paragraphs>
  <TotalTime>2</TotalTime>
  <ScaleCrop>false</ScaleCrop>
  <LinksUpToDate>false</LinksUpToDate>
  <CharactersWithSpaces>1719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2022-05-11T01:39:00Z</dcterms:created>
  <dc:creator>Free in heart</dc:creator>
  <cp:lastModifiedBy>Free in heart</cp:lastModifiedBy>
  <dcterms:modified xsi:type="dcterms:W3CDTF">2022-06-06T01:34:36Z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D98781D578694A8C818D4268CE078AB5</vt:lpwstr>
  </property>
</Properties>
</file>