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新闻界的各位朋友：</w:t>
      </w:r>
      <w:bookmarkStart w:id="0" w:name="_GoBack"/>
      <w:bookmarkEnd w:id="0"/>
    </w:p>
    <w:p>
      <w:pPr>
        <w:spacing w:line="620" w:lineRule="exact"/>
        <w:ind w:firstLine="720" w:firstLineChars="200"/>
        <w:rPr>
          <w:rFonts w:ascii="仿宋_GB2312" w:hAnsi="仿宋_GB2312" w:eastAsia="仿宋_GB2312" w:cs="仿宋_GB2312"/>
          <w:kern w:val="0"/>
          <w:sz w:val="36"/>
          <w:szCs w:val="36"/>
        </w:rPr>
      </w:pPr>
      <w:r>
        <w:rPr>
          <w:rFonts w:hint="eastAsia" w:ascii="仿宋_GB2312" w:hAnsi="仿宋_GB2312" w:eastAsia="仿宋_GB2312" w:cs="仿宋_GB2312"/>
          <w:kern w:val="0"/>
          <w:sz w:val="36"/>
          <w:szCs w:val="36"/>
          <w:lang w:val="en-US" w:eastAsia="zh-CN"/>
        </w:rPr>
        <w:t>欢迎参加今天的新闻发布会</w:t>
      </w:r>
      <w:r>
        <w:rPr>
          <w:rFonts w:hint="eastAsia" w:ascii="仿宋_GB2312" w:hAnsi="仿宋_GB2312" w:eastAsia="仿宋_GB2312" w:cs="仿宋_GB2312"/>
          <w:kern w:val="0"/>
          <w:sz w:val="36"/>
          <w:szCs w:val="36"/>
        </w:rPr>
        <w:t>，我谨代表南昌市生态环境局，对长期以来关注、关心南昌生态环境工作，支持、帮助我市生态环境事业发展的各位新闻媒体的朋友们表示衷心感谢！</w:t>
      </w:r>
    </w:p>
    <w:p>
      <w:pPr>
        <w:spacing w:line="620" w:lineRule="exact"/>
        <w:ind w:firstLine="720" w:firstLineChars="200"/>
        <w:rPr>
          <w:rFonts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借此机会，我向大家介绍我市打好碧水保卫战工作进展情况。</w:t>
      </w:r>
    </w:p>
    <w:p>
      <w:pPr>
        <w:spacing w:line="620" w:lineRule="exact"/>
        <w:ind w:firstLine="720" w:firstLineChars="200"/>
        <w:rPr>
          <w:rFonts w:ascii="黑体" w:hAnsi="黑体" w:eastAsia="黑体" w:cs="黑体"/>
          <w:kern w:val="0"/>
          <w:sz w:val="36"/>
          <w:szCs w:val="36"/>
        </w:rPr>
      </w:pPr>
      <w:r>
        <w:rPr>
          <w:rFonts w:hint="eastAsia" w:ascii="黑体" w:hAnsi="黑体" w:eastAsia="黑体" w:cs="黑体"/>
          <w:kern w:val="0"/>
          <w:sz w:val="36"/>
          <w:szCs w:val="36"/>
        </w:rPr>
        <w:t>首先，简要介绍我市当前生态环境质量状况</w:t>
      </w:r>
    </w:p>
    <w:p>
      <w:pPr>
        <w:spacing w:line="620" w:lineRule="exact"/>
        <w:ind w:firstLine="723" w:firstLineChars="200"/>
        <w:rPr>
          <w:rFonts w:ascii="仿宋_GB2312" w:eastAsia="仿宋_GB2312" w:cs="仿宋_GB2312"/>
          <w:kern w:val="0"/>
          <w:sz w:val="36"/>
          <w:szCs w:val="36"/>
          <w:lang w:bidi="ar"/>
        </w:rPr>
      </w:pPr>
      <w:r>
        <w:rPr>
          <w:rFonts w:ascii="仿宋_GB2312" w:eastAsia="仿宋_GB2312" w:cs="仿宋_GB2312"/>
          <w:b/>
          <w:kern w:val="0"/>
          <w:sz w:val="36"/>
          <w:szCs w:val="36"/>
          <w:lang w:bidi="ar"/>
        </w:rPr>
        <w:t>（一）空气环境质量。</w:t>
      </w:r>
      <w:r>
        <w:rPr>
          <w:rFonts w:hint="eastAsia" w:ascii="仿宋_GB2312" w:eastAsia="仿宋_GB2312" w:cs="仿宋_GB2312"/>
          <w:kern w:val="0"/>
          <w:sz w:val="36"/>
          <w:szCs w:val="36"/>
          <w:lang w:bidi="ar"/>
        </w:rPr>
        <w:t>截至9月30日，全市优良天数比例为91.6%，同比改善7.4个百分点；臭氧浓度均值为144.4微克/立方米，同比改善1.8%；PM2.5浓度均值为30.9微克/立方米，PM10浓度均值为52.4微克/立方米。</w:t>
      </w:r>
    </w:p>
    <w:p>
      <w:pPr>
        <w:spacing w:line="620" w:lineRule="exact"/>
        <w:ind w:firstLine="723" w:firstLineChars="200"/>
        <w:rPr>
          <w:rFonts w:ascii="仿宋_GB2312" w:eastAsia="仿宋_GB2312" w:cs="仿宋_GB2312"/>
          <w:kern w:val="0"/>
          <w:sz w:val="36"/>
          <w:szCs w:val="36"/>
        </w:rPr>
      </w:pPr>
      <w:r>
        <w:rPr>
          <w:rFonts w:ascii="仿宋_GB2312" w:eastAsia="仿宋_GB2312" w:cs="仿宋_GB2312"/>
          <w:b/>
          <w:kern w:val="0"/>
          <w:sz w:val="36"/>
          <w:szCs w:val="36"/>
          <w:lang w:bidi="ar"/>
        </w:rPr>
        <w:t>（二）水环境质量。</w:t>
      </w:r>
      <w:r>
        <w:rPr>
          <w:rFonts w:hint="eastAsia" w:ascii="仿宋_GB2312" w:hAnsi="仿宋_GB2312" w:eastAsia="仿宋_GB2312" w:cs="仿宋_GB2312"/>
          <w:kern w:val="0"/>
          <w:sz w:val="36"/>
          <w:szCs w:val="36"/>
          <w:highlight w:val="none"/>
        </w:rPr>
        <w:t>1-</w:t>
      </w:r>
      <w:r>
        <w:rPr>
          <w:rFonts w:ascii="仿宋_GB2312" w:hAnsi="仿宋_GB2312" w:eastAsia="仿宋_GB2312" w:cs="仿宋_GB2312"/>
          <w:kern w:val="0"/>
          <w:sz w:val="36"/>
          <w:szCs w:val="36"/>
          <w:highlight w:val="none"/>
        </w:rPr>
        <w:t>9</w:t>
      </w:r>
      <w:r>
        <w:rPr>
          <w:rFonts w:hint="eastAsia" w:ascii="仿宋_GB2312" w:hAnsi="仿宋_GB2312" w:eastAsia="仿宋_GB2312" w:cs="仿宋_GB2312"/>
          <w:kern w:val="0"/>
          <w:sz w:val="36"/>
          <w:szCs w:val="36"/>
          <w:highlight w:val="none"/>
        </w:rPr>
        <w:t>月，全市地表水断面水质优良率为84.84%，同比上升3.03%；达Ⅱ类水质断面比例为6</w:t>
      </w:r>
      <w:r>
        <w:rPr>
          <w:rFonts w:ascii="仿宋_GB2312" w:hAnsi="仿宋_GB2312" w:eastAsia="仿宋_GB2312" w:cs="仿宋_GB2312"/>
          <w:kern w:val="0"/>
          <w:sz w:val="36"/>
          <w:szCs w:val="36"/>
          <w:highlight w:val="none"/>
        </w:rPr>
        <w:t>6</w:t>
      </w:r>
      <w:r>
        <w:rPr>
          <w:rFonts w:hint="eastAsia" w:ascii="仿宋_GB2312" w:hAnsi="仿宋_GB2312" w:eastAsia="仿宋_GB2312" w:cs="仿宋_GB2312"/>
          <w:kern w:val="0"/>
          <w:sz w:val="36"/>
          <w:szCs w:val="36"/>
          <w:highlight w:val="none"/>
        </w:rPr>
        <w:t>.6</w:t>
      </w:r>
      <w:r>
        <w:rPr>
          <w:rFonts w:ascii="仿宋_GB2312" w:hAnsi="仿宋_GB2312" w:eastAsia="仿宋_GB2312" w:cs="仿宋_GB2312"/>
          <w:kern w:val="0"/>
          <w:sz w:val="36"/>
          <w:szCs w:val="36"/>
          <w:highlight w:val="none"/>
        </w:rPr>
        <w:t>7</w:t>
      </w:r>
      <w:r>
        <w:rPr>
          <w:rFonts w:hint="eastAsia" w:ascii="仿宋_GB2312" w:hAnsi="仿宋_GB2312" w:eastAsia="仿宋_GB2312" w:cs="仿宋_GB2312"/>
          <w:kern w:val="0"/>
          <w:sz w:val="36"/>
          <w:szCs w:val="36"/>
          <w:highlight w:val="none"/>
        </w:rPr>
        <w:t>%</w:t>
      </w:r>
      <w:r>
        <w:rPr>
          <w:rFonts w:hint="eastAsia" w:ascii="仿宋_GB2312" w:hAnsi="仿宋_GB2312" w:eastAsia="仿宋_GB2312" w:cs="仿宋_GB2312"/>
          <w:kern w:val="0"/>
          <w:sz w:val="36"/>
          <w:szCs w:val="36"/>
        </w:rPr>
        <w:t>；</w:t>
      </w:r>
      <w:r>
        <w:rPr>
          <w:rFonts w:hint="eastAsia" w:ascii="仿宋_GB2312" w:hAnsi="仿宋_GB2312" w:eastAsia="仿宋_GB2312" w:cs="仿宋_GB2312"/>
          <w:kern w:val="0"/>
          <w:sz w:val="36"/>
          <w:szCs w:val="36"/>
          <w:lang w:val="en-US" w:eastAsia="zh-CN"/>
        </w:rPr>
        <w:t>鄱阳湖南昌湖区</w:t>
      </w:r>
      <w:r>
        <w:rPr>
          <w:rFonts w:hint="eastAsia" w:ascii="仿宋_GB2312" w:hAnsi="仿宋_GB2312" w:eastAsia="仿宋_GB2312" w:cs="仿宋_GB2312"/>
          <w:kern w:val="0"/>
          <w:sz w:val="36"/>
          <w:szCs w:val="36"/>
        </w:rPr>
        <w:t>总磷平均浓度为</w:t>
      </w:r>
      <w:r>
        <w:rPr>
          <w:rFonts w:hint="eastAsia" w:ascii="仿宋_GB2312" w:hAnsi="仿宋_GB2312" w:eastAsia="仿宋_GB2312" w:cs="仿宋_GB2312"/>
          <w:kern w:val="0"/>
          <w:sz w:val="36"/>
          <w:szCs w:val="36"/>
          <w:lang w:val="en-US" w:eastAsia="zh-CN"/>
        </w:rPr>
        <w:t>0.071</w:t>
      </w:r>
      <w:r>
        <w:rPr>
          <w:rFonts w:hint="eastAsia" w:ascii="仿宋_GB2312" w:hAnsi="仿宋_GB2312" w:eastAsia="仿宋_GB2312" w:cs="仿宋_GB2312"/>
          <w:kern w:val="0"/>
          <w:sz w:val="36"/>
          <w:szCs w:val="36"/>
        </w:rPr>
        <w:t>mg/L，同比下降</w:t>
      </w:r>
      <w:r>
        <w:rPr>
          <w:rFonts w:hint="eastAsia" w:ascii="仿宋_GB2312" w:hAnsi="仿宋_GB2312" w:eastAsia="仿宋_GB2312" w:cs="仿宋_GB2312"/>
          <w:kern w:val="0"/>
          <w:sz w:val="36"/>
          <w:szCs w:val="36"/>
          <w:lang w:val="en-US" w:eastAsia="zh-CN"/>
        </w:rPr>
        <w:t>5.3</w:t>
      </w:r>
      <w:r>
        <w:rPr>
          <w:rFonts w:hint="eastAsia" w:ascii="仿宋_GB2312" w:hAnsi="仿宋_GB2312" w:eastAsia="仿宋_GB2312" w:cs="仿宋_GB2312"/>
          <w:kern w:val="0"/>
          <w:sz w:val="36"/>
          <w:szCs w:val="36"/>
        </w:rPr>
        <w:t>%；安义县、东湖区、西湖区、青云谱区、青山湖区、红谷滩区、高新区、经开区、湾里管理局地表水断面水质优良比例为100%，新建区地表水断面水质优良率同比上升10%；县级及以上集中式饮用水水源地水质达标率为100%。</w:t>
      </w:r>
    </w:p>
    <w:p>
      <w:pPr>
        <w:spacing w:line="620" w:lineRule="exact"/>
        <w:ind w:firstLine="723" w:firstLineChars="200"/>
      </w:pPr>
      <w:r>
        <w:rPr>
          <w:rFonts w:ascii="仿宋_GB2312" w:eastAsia="仿宋_GB2312" w:cs="仿宋_GB2312"/>
          <w:b/>
          <w:kern w:val="0"/>
          <w:sz w:val="36"/>
          <w:szCs w:val="36"/>
          <w:lang w:bidi="ar"/>
        </w:rPr>
        <w:t>（三）声环境质量。</w:t>
      </w:r>
      <w:r>
        <w:rPr>
          <w:rFonts w:ascii="仿宋_GB2312" w:eastAsia="仿宋_GB2312" w:cs="仿宋_GB2312"/>
          <w:kern w:val="0"/>
          <w:sz w:val="36"/>
          <w:szCs w:val="36"/>
          <w:lang w:bidi="ar"/>
        </w:rPr>
        <w:t>全市声环境质量呈总体向好趋势，前三季度，我市城区声功能区站点昼间达标率为90%，与上一年度持平；夜间达标率80% ，同比上升1.7个百分点，达到了全国文明城、卫生城考核要求。</w:t>
      </w:r>
    </w:p>
    <w:p>
      <w:pPr>
        <w:spacing w:line="620" w:lineRule="exact"/>
        <w:ind w:firstLine="720" w:firstLineChars="200"/>
        <w:rPr>
          <w:rFonts w:ascii="黑体" w:hAnsi="黑体" w:eastAsia="黑体" w:cs="黑体"/>
          <w:sz w:val="36"/>
          <w:szCs w:val="36"/>
        </w:rPr>
      </w:pPr>
      <w:r>
        <w:rPr>
          <w:rFonts w:hint="eastAsia" w:ascii="黑体" w:hAnsi="黑体" w:eastAsia="黑体" w:cs="黑体"/>
          <w:sz w:val="36"/>
          <w:szCs w:val="36"/>
        </w:rPr>
        <w:t>下面，我重点介绍近年来我市推进碧水保卫战相关情况</w:t>
      </w:r>
    </w:p>
    <w:p>
      <w:pPr>
        <w:spacing w:line="620" w:lineRule="exact"/>
        <w:ind w:firstLine="720" w:firstLineChars="200"/>
        <w:rPr>
          <w:rFonts w:ascii="仿宋_GB2312" w:eastAsia="仿宋_GB2312"/>
          <w:sz w:val="36"/>
          <w:szCs w:val="36"/>
        </w:rPr>
      </w:pPr>
      <w:r>
        <w:rPr>
          <w:rFonts w:hint="eastAsia" w:ascii="仿宋_GB2312" w:eastAsia="仿宋_GB2312"/>
          <w:sz w:val="36"/>
          <w:szCs w:val="36"/>
        </w:rPr>
        <w:t>党的十八大以来，我市水污染防治工作经历了“水十条”、打赢碧水保卫战三年行动计划等重要治理历程，地表水水质优良率从2</w:t>
      </w:r>
      <w:r>
        <w:rPr>
          <w:rFonts w:ascii="仿宋_GB2312" w:eastAsia="仿宋_GB2312"/>
          <w:sz w:val="36"/>
          <w:szCs w:val="36"/>
        </w:rPr>
        <w:t>01</w:t>
      </w:r>
      <w:r>
        <w:rPr>
          <w:rFonts w:hint="eastAsia" w:ascii="仿宋_GB2312" w:eastAsia="仿宋_GB2312"/>
          <w:sz w:val="36"/>
          <w:szCs w:val="36"/>
        </w:rPr>
        <w:t>6年的77.8%提升到2023年的84.84%，改善幅度达到7个百分点，自2020年起，赣江干流10个断面稳定达到</w:t>
      </w:r>
      <w:r>
        <w:rPr>
          <w:rFonts w:hint="eastAsia" w:ascii="仿宋_GB2312" w:hAnsi="仿宋_GB2312" w:eastAsia="仿宋_GB2312" w:cs="仿宋_GB2312"/>
          <w:kern w:val="0"/>
          <w:sz w:val="36"/>
          <w:szCs w:val="36"/>
        </w:rPr>
        <w:t>Ⅱ类水质，“微笑天使”江豚频现我市赣江，</w:t>
      </w:r>
      <w:r>
        <w:rPr>
          <w:rFonts w:hint="eastAsia" w:ascii="仿宋_GB2312" w:eastAsia="仿宋_GB2312"/>
          <w:sz w:val="36"/>
          <w:szCs w:val="36"/>
        </w:rPr>
        <w:t>全市县级及以上集中式饮用水水源地水质达标率多年稳定100%，人民群众的碧水获得感、幸福感显著增强。随着水污染治理进入“深水区”，污染管控从污染治理为主向水资源、水生态、水环境协同治理、统筹推进转变。为有效应对日益复杂的水污染问题，我市持续加大科技投入，完善监测预警体系，更新污染源排放清单，实施污染溯源解析，不断提高科学治水、精准治水能力水平。</w:t>
      </w:r>
    </w:p>
    <w:p>
      <w:pPr>
        <w:spacing w:line="620" w:lineRule="exact"/>
        <w:ind w:firstLine="723" w:firstLineChars="200"/>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（一）织密全市水质监测网，夯实水环境治理基础</w:t>
      </w:r>
    </w:p>
    <w:p>
      <w:pPr>
        <w:spacing w:line="620" w:lineRule="exact"/>
        <w:ind w:firstLine="723" w:firstLineChars="200"/>
        <w:rPr>
          <w:rFonts w:ascii="仿宋" w:hAnsi="仿宋" w:eastAsia="仿宋"/>
          <w:b/>
          <w:sz w:val="36"/>
          <w:szCs w:val="36"/>
        </w:rPr>
      </w:pPr>
      <w:r>
        <w:rPr>
          <w:rFonts w:hint="eastAsia" w:ascii="仿宋_GB2312" w:hAnsi="仿宋_GB2312" w:eastAsia="仿宋_GB2312" w:cs="仿宋_GB2312"/>
          <w:b/>
          <w:sz w:val="36"/>
          <w:szCs w:val="36"/>
        </w:rPr>
        <w:t>一是</w:t>
      </w:r>
      <w:r>
        <w:rPr>
          <w:rFonts w:hint="eastAsia" w:ascii="仿宋_GB2312" w:hAnsi="仿宋_GB2312" w:eastAsia="仿宋_GB2312" w:cs="仿宋_GB2312"/>
          <w:bCs/>
          <w:sz w:val="36"/>
          <w:szCs w:val="36"/>
        </w:rPr>
        <w:t>高标准监测。</w:t>
      </w:r>
      <w:r>
        <w:rPr>
          <w:rFonts w:hint="eastAsia" w:ascii="仿宋_GB2312" w:hAnsi="仿宋_GB2312" w:eastAsia="仿宋_GB2312" w:cs="仿宋_GB2312"/>
          <w:sz w:val="36"/>
          <w:szCs w:val="36"/>
        </w:rPr>
        <w:t>按照地表与地下结合、排口与水体结合、自动与手工结合的原则，着力推进水环境监测体系建设。目前全市已设有常态化手工水质监测点位190余个，监测范围覆盖城区主要河湖、饮用水源地、赣江南昌城区主要排口。设有水质自动监测站23座，实现对部分断面水质的实时监控。我局定期发布水质监测信息，及时发布水质预警信息，为动态观测水环境变化和应急处理突发水环境事件提供了有效支撑。</w:t>
      </w:r>
      <w:r>
        <w:rPr>
          <w:rFonts w:hint="eastAsia" w:ascii="仿宋_GB2312" w:hAnsi="仿宋_GB2312" w:eastAsia="仿宋_GB2312" w:cs="仿宋_GB2312"/>
          <w:b/>
          <w:sz w:val="36"/>
          <w:szCs w:val="36"/>
        </w:rPr>
        <w:t>二是</w:t>
      </w:r>
      <w:r>
        <w:rPr>
          <w:rFonts w:hint="eastAsia" w:ascii="仿宋_GB2312" w:hAnsi="仿宋_GB2312" w:eastAsia="仿宋_GB2312" w:cs="仿宋_GB2312"/>
          <w:bCs/>
          <w:sz w:val="36"/>
          <w:szCs w:val="36"/>
        </w:rPr>
        <w:t>高质量调查。按照“查、测、溯、治”的原则，运用</w:t>
      </w:r>
      <w:r>
        <w:rPr>
          <w:rFonts w:hint="eastAsia" w:ascii="仿宋_GB2312" w:hAnsi="仿宋_GB2312" w:eastAsia="仿宋_GB2312" w:cs="仿宋_GB2312"/>
          <w:sz w:val="36"/>
          <w:szCs w:val="36"/>
        </w:rPr>
        <w:t>无人机航测、无人船走航、人工徒步排查、专家质控等方式，对赣江、抚河和鄱阳湖南昌湖区开展入河排污口调查，初步调查各类入河排口1024个，正分类开展监测、溯源和整治工作，目前已对城区入赣江11个主要排口开展定期监测，为精准、科学推进水污染防治提供保证。</w:t>
      </w:r>
      <w:r>
        <w:rPr>
          <w:rFonts w:hint="eastAsia" w:ascii="仿宋_GB2312" w:hAnsi="仿宋_GB2312" w:eastAsia="仿宋_GB2312" w:cs="仿宋_GB2312"/>
          <w:b/>
          <w:sz w:val="36"/>
          <w:szCs w:val="36"/>
        </w:rPr>
        <w:t>三是</w:t>
      </w:r>
      <w:r>
        <w:rPr>
          <w:rFonts w:hint="eastAsia" w:ascii="仿宋_GB2312" w:hAnsi="仿宋_GB2312" w:eastAsia="仿宋_GB2312" w:cs="仿宋_GB2312"/>
          <w:bCs/>
          <w:sz w:val="36"/>
          <w:szCs w:val="36"/>
        </w:rPr>
        <w:t>高水平评估。</w:t>
      </w:r>
      <w:r>
        <w:rPr>
          <w:rFonts w:hint="eastAsia" w:ascii="仿宋_GB2312" w:hAnsi="仿宋_GB2312" w:eastAsia="仿宋_GB2312" w:cs="仿宋_GB2312"/>
          <w:sz w:val="36"/>
          <w:szCs w:val="36"/>
        </w:rPr>
        <w:t>完成了《赣鄱明珠·中国水都—南昌市主要河湖水生态调查与评估》，为全面掌握我市主要河湖水生态环境质量现状，科学评估南昌市主要河湖水生态环境质量，明确南昌市主要河湖主要生态环境问题，识别其影响因素和变化趋势，科学开展南昌市主要河湖污染防治工作提供理论依据。</w:t>
      </w:r>
    </w:p>
    <w:p>
      <w:pPr>
        <w:spacing w:line="620" w:lineRule="exact"/>
        <w:ind w:firstLine="723" w:firstLineChars="200"/>
        <w:rPr>
          <w:rFonts w:ascii="楷体_GB2312" w:hAnsi="楷体_GB2312" w:eastAsia="楷体_GB2312" w:cs="楷体_GB2312"/>
          <w:b/>
          <w:bCs/>
          <w:sz w:val="36"/>
          <w:szCs w:val="36"/>
        </w:rPr>
      </w:pPr>
      <w:r>
        <w:rPr>
          <w:rFonts w:hint="eastAsia" w:ascii="楷体_GB2312" w:hAnsi="楷体_GB2312" w:eastAsia="楷体_GB2312" w:cs="楷体_GB2312"/>
          <w:b/>
          <w:sz w:val="36"/>
          <w:szCs w:val="36"/>
        </w:rPr>
        <w:t>（二）织牢重点领域防治网，提升水环境治理水平</w:t>
      </w:r>
    </w:p>
    <w:p>
      <w:pPr>
        <w:spacing w:line="62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一是</w:t>
      </w:r>
      <w:r>
        <w:rPr>
          <w:rFonts w:hint="eastAsia" w:ascii="仿宋_GB2312" w:hAnsi="仿宋_GB2312" w:eastAsia="仿宋_GB2312" w:cs="仿宋_GB2312"/>
          <w:sz w:val="36"/>
          <w:szCs w:val="36"/>
        </w:rPr>
        <w:t>推进鄱阳湖南昌湖区总磷控制与削减。在2021年鄱阳湖南昌湖区总磷溯源的基础上，依托中科院生态中心驻点推进我市鄱阳湖总磷削减方案编制工作。我市根据鄱阳湖总磷溯源结论及断面污染成因分析，先后制定了《鄱阳湖南昌湖区“一断面一策”治理方案》《鄱阳湖南昌湖区生态环境保护方案》《鄱阳湖南昌湖区总磷污染控制与削减专项行动工作方案》，根据鄱阳湖断面总磷污染成因分析及主要水环境问题识别，制定了不同的整治措施，其中“一断面一策”针对每个湖区断面具体问题细化工程性举措20项，计划投资5</w:t>
      </w:r>
      <w:r>
        <w:rPr>
          <w:rFonts w:hint="eastAsia" w:ascii="仿宋_GB2312" w:hAnsi="仿宋_GB2312" w:eastAsia="仿宋_GB2312" w:cs="仿宋_GB2312"/>
          <w:sz w:val="36"/>
          <w:szCs w:val="36"/>
          <w:lang w:val="en-US" w:eastAsia="zh-CN"/>
        </w:rPr>
        <w:t>.48亿</w:t>
      </w:r>
      <w:r>
        <w:rPr>
          <w:rFonts w:hint="eastAsia" w:ascii="仿宋_GB2312" w:hAnsi="仿宋_GB2312" w:eastAsia="仿宋_GB2312" w:cs="仿宋_GB2312"/>
          <w:sz w:val="36"/>
          <w:szCs w:val="36"/>
        </w:rPr>
        <w:t>元。</w:t>
      </w:r>
      <w:r>
        <w:rPr>
          <w:rFonts w:hint="eastAsia" w:ascii="仿宋_GB2312" w:hAnsi="仿宋_GB2312" w:eastAsia="仿宋_GB2312" w:cs="仿宋_GB2312"/>
          <w:b/>
          <w:bCs/>
          <w:sz w:val="36"/>
          <w:szCs w:val="36"/>
        </w:rPr>
        <w:t>二是</w:t>
      </w:r>
      <w:r>
        <w:rPr>
          <w:rFonts w:hint="eastAsia" w:ascii="仿宋_GB2312" w:hAnsi="仿宋_GB2312" w:eastAsia="仿宋_GB2312" w:cs="仿宋_GB2312"/>
          <w:sz w:val="36"/>
          <w:szCs w:val="36"/>
        </w:rPr>
        <w:t>优化入河排污口管理。对同时涉及建设项目环境影响评价审批和入河排污口审核2个事项的项目审核进行了优化，业主单位可以不单独编制入河排污口设置论证报告（或简要分析材料），只需在建设项目环境影响评价报告中单独设置入河排污口论证章节，符合审批（核）条件的，由审批部门分别出具批复文件，预计为企业节省10万左右成本。同时，我局积极推进城区各污水处理厂入河排污口审批历史遗留问题，先后完成了青山湖、城东、鹏鹞、城北污水处理厂入河排污口审批工作，逐步规范城区入河排污口设置问题。</w:t>
      </w:r>
      <w:r>
        <w:rPr>
          <w:rFonts w:hint="eastAsia" w:ascii="黑体" w:hAnsi="黑体" w:eastAsia="黑体" w:cs="黑体"/>
          <w:sz w:val="36"/>
          <w:szCs w:val="36"/>
        </w:rPr>
        <w:t>三是</w:t>
      </w:r>
      <w:r>
        <w:rPr>
          <w:rFonts w:hint="eastAsia" w:ascii="仿宋_GB2312" w:hAnsi="仿宋_GB2312" w:eastAsia="仿宋_GB2312" w:cs="仿宋_GB2312"/>
          <w:sz w:val="36"/>
          <w:szCs w:val="36"/>
        </w:rPr>
        <w:t>督导开发区污水收集处理提升。定期调度工业园区污水处理设施运行情况，重点检查园区污水排放情况、污水处理设施进出水浓度、在线联网情况，督促园区做好污水集中处理设施日常管理。开展开发区污水收集处理提升专项行动，对全市8个省级以上开发区排查出的问题整改开展“回头看”，确保已完成整改的问题不反弹，正在整改的问题不拖延。</w:t>
      </w:r>
    </w:p>
    <w:p>
      <w:pPr>
        <w:spacing w:line="620" w:lineRule="exact"/>
        <w:ind w:firstLine="723" w:firstLineChars="200"/>
        <w:rPr>
          <w:rFonts w:ascii="楷体_GB2312" w:hAnsi="楷体_GB2312" w:eastAsia="楷体_GB2312" w:cs="楷体_GB2312"/>
          <w:b/>
          <w:bCs/>
          <w:sz w:val="36"/>
          <w:szCs w:val="36"/>
        </w:rPr>
      </w:pPr>
      <w:r>
        <w:rPr>
          <w:rFonts w:hint="eastAsia" w:ascii="楷体_GB2312" w:hAnsi="楷体_GB2312" w:eastAsia="楷体_GB2312" w:cs="楷体_GB2312"/>
          <w:b/>
          <w:sz w:val="36"/>
          <w:szCs w:val="36"/>
        </w:rPr>
        <w:t>（三）织紧环境风险管控网，保障饮用水水源安全</w:t>
      </w:r>
    </w:p>
    <w:p>
      <w:pPr>
        <w:spacing w:line="620"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sz w:val="36"/>
          <w:szCs w:val="36"/>
        </w:rPr>
        <w:t>一是</w:t>
      </w:r>
      <w:r>
        <w:rPr>
          <w:rFonts w:hint="eastAsia" w:ascii="仿宋_GB2312" w:hAnsi="仿宋_GB2312" w:eastAsia="仿宋_GB2312" w:cs="仿宋_GB2312"/>
          <w:bCs/>
          <w:sz w:val="36"/>
          <w:szCs w:val="36"/>
        </w:rPr>
        <w:t>依法推进水源保护。</w:t>
      </w:r>
      <w:r>
        <w:rPr>
          <w:rFonts w:hint="eastAsia" w:ascii="仿宋_GB2312" w:hAnsi="仿宋_GB2312" w:eastAsia="仿宋_GB2312" w:cs="仿宋_GB2312"/>
          <w:sz w:val="36"/>
          <w:szCs w:val="36"/>
        </w:rPr>
        <w:t>完成了全市12个县级及以上集中式饮用水水源地、39个农村集中式饮用水水源地和昌南应急备用水源地保护区划定，</w:t>
      </w:r>
      <w:r>
        <w:rPr>
          <w:rFonts w:hint="eastAsia" w:ascii="仿宋_GB2312" w:hAnsi="仿宋_GB2312" w:eastAsia="仿宋_GB2312" w:cs="仿宋_GB2312"/>
          <w:bCs/>
          <w:sz w:val="36"/>
          <w:szCs w:val="36"/>
        </w:rPr>
        <w:t>安装饮用水水源水质自动在线监测系统，</w:t>
      </w:r>
      <w:r>
        <w:rPr>
          <w:rFonts w:hint="eastAsia" w:ascii="仿宋_GB2312" w:hAnsi="仿宋_GB2312" w:eastAsia="仿宋_GB2312" w:cs="仿宋_GB2312"/>
          <w:sz w:val="36"/>
          <w:szCs w:val="36"/>
        </w:rPr>
        <w:t>按照“一源一档”的要求，对全市所有集中式饮用水水源建立了档案，并实施动态管理。</w:t>
      </w:r>
      <w:r>
        <w:rPr>
          <w:rFonts w:hint="eastAsia" w:ascii="仿宋_GB2312" w:hAnsi="仿宋_GB2312" w:eastAsia="仿宋_GB2312" w:cs="仿宋_GB2312"/>
          <w:b/>
          <w:bCs/>
          <w:sz w:val="36"/>
          <w:szCs w:val="36"/>
        </w:rPr>
        <w:t>二是</w:t>
      </w:r>
      <w:r>
        <w:rPr>
          <w:rFonts w:hint="eastAsia" w:ascii="仿宋_GB2312" w:hAnsi="仿宋_GB2312" w:eastAsia="仿宋_GB2312" w:cs="仿宋_GB2312"/>
          <w:sz w:val="36"/>
          <w:szCs w:val="36"/>
        </w:rPr>
        <w:t>制定了全市饮用水源巡查制度，深入开展饮用水水源地隐患排查，确保饮用水水源环境安全。坚持每月巡查不少于一次，对可能影响饮用水水源地安全的隐患逐一排查；除日常巡查外，对县级及以上饮用水水源地问题整治情况开展了多次专项排查和交叉核查等。强化部门联动，对水源地保护区内钓鱼、游泳、趸船排污等“旧疾”加大监管力度。持续加大对取水口的巡航力度，对船舶停靠在取水口附近的现象进行整治，驱离停泊在取水口附近的船舶。</w:t>
      </w:r>
      <w:r>
        <w:rPr>
          <w:rFonts w:hint="eastAsia" w:ascii="仿宋_GB2312" w:hAnsi="仿宋_GB2312" w:eastAsia="仿宋_GB2312" w:cs="仿宋_GB2312"/>
          <w:b/>
          <w:bCs/>
          <w:sz w:val="36"/>
          <w:szCs w:val="36"/>
        </w:rPr>
        <w:t>三是</w:t>
      </w:r>
      <w:r>
        <w:rPr>
          <w:rFonts w:hint="eastAsia" w:ascii="仿宋_GB2312" w:hAnsi="仿宋_GB2312" w:eastAsia="仿宋_GB2312" w:cs="仿宋_GB2312"/>
          <w:sz w:val="36"/>
          <w:szCs w:val="36"/>
        </w:rPr>
        <w:t>出台了《南昌市饮用水源突发环境事件应急预案》，构建了“应急人员、应急专家、应急预案、应急物资、防控标识牌”五大体系，强化应急监测能力建设，不断提升应对突发环境事件的监测能力和手段。在进贤县涉及高桥水厂饮用水水源地的东干渠、电干渠、白圩河三条重要河流开展</w:t>
      </w:r>
      <w:r>
        <w:rPr>
          <w:rFonts w:hint="eastAsia" w:ascii="仿宋_GB2312" w:hAnsi="仿宋_GB2312" w:eastAsia="仿宋_GB2312" w:cs="仿宋_GB2312"/>
          <w:sz w:val="36"/>
          <w:szCs w:val="36"/>
          <w:lang w:val="en-US" w:eastAsia="zh-CN"/>
        </w:rPr>
        <w:t>环境应急</w:t>
      </w:r>
      <w:r>
        <w:rPr>
          <w:rFonts w:hint="eastAsia" w:ascii="仿宋_GB2312" w:hAnsi="仿宋_GB2312" w:eastAsia="仿宋_GB2312" w:cs="仿宋_GB2312"/>
          <w:sz w:val="36"/>
          <w:szCs w:val="36"/>
        </w:rPr>
        <w:t>试点工作，目前，正在其他水源地上游重点河流进行推广，不断提升我市应对突发</w:t>
      </w:r>
      <w:r>
        <w:rPr>
          <w:rFonts w:hint="eastAsia" w:ascii="仿宋_GB2312" w:hAnsi="仿宋_GB2312" w:eastAsia="仿宋_GB2312" w:cs="仿宋_GB2312"/>
          <w:sz w:val="36"/>
          <w:szCs w:val="36"/>
          <w:lang w:val="en-US" w:eastAsia="zh-CN"/>
        </w:rPr>
        <w:t>水</w:t>
      </w:r>
      <w:r>
        <w:rPr>
          <w:rFonts w:hint="eastAsia" w:ascii="仿宋_GB2312" w:hAnsi="仿宋_GB2312" w:eastAsia="仿宋_GB2312" w:cs="仿宋_GB2312"/>
          <w:sz w:val="36"/>
          <w:szCs w:val="36"/>
        </w:rPr>
        <w:t>环境事件的监测能力和手段。</w:t>
      </w:r>
    </w:p>
    <w:p>
      <w:pPr>
        <w:spacing w:line="620" w:lineRule="exact"/>
        <w:ind w:firstLine="720" w:firstLineChars="200"/>
        <w:rPr>
          <w:rFonts w:ascii="仿宋_GB2312" w:eastAsia="仿宋_GB2312"/>
          <w:sz w:val="36"/>
          <w:szCs w:val="36"/>
        </w:rPr>
      </w:pPr>
      <w:r>
        <w:rPr>
          <w:rFonts w:hint="eastAsia" w:ascii="仿宋_GB2312" w:eastAsia="仿宋_GB2312"/>
          <w:sz w:val="36"/>
          <w:szCs w:val="36"/>
        </w:rPr>
        <w:t>我的发布就到这里，谢谢大家！</w:t>
      </w:r>
    </w:p>
    <w:sectPr>
      <w:footerReference r:id="rId3" w:type="default"/>
      <w:footerReference r:id="rId4" w:type="even"/>
      <w:pgSz w:w="11906" w:h="16838"/>
      <w:pgMar w:top="2098" w:right="1474" w:bottom="1134" w:left="1474"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
    </w:sdtPr>
    <w:sdtEndPr>
      <w:rPr>
        <w:rFonts w:ascii="宋体" w:hAnsi="宋体"/>
        <w:sz w:val="28"/>
        <w:szCs w:val="28"/>
      </w:rPr>
    </w:sdtEndPr>
    <w:sdtContent>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999009"/>
    </w:sdtPr>
    <w:sdtEndPr>
      <w:rPr>
        <w:rFonts w:ascii="宋体" w:hAnsi="宋体"/>
        <w:sz w:val="28"/>
        <w:szCs w:val="28"/>
      </w:rPr>
    </w:sdtEndPr>
    <w:sdtContent>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2NjU2OWJlZjQxNTVhYjI2YTQ1NTkzYWM5Yzk3M2YifQ=="/>
  </w:docVars>
  <w:rsids>
    <w:rsidRoot w:val="00A62834"/>
    <w:rsid w:val="00001786"/>
    <w:rsid w:val="00007B6E"/>
    <w:rsid w:val="00007E69"/>
    <w:rsid w:val="00010BB1"/>
    <w:rsid w:val="0004270B"/>
    <w:rsid w:val="00043C23"/>
    <w:rsid w:val="000476CD"/>
    <w:rsid w:val="000506A9"/>
    <w:rsid w:val="00070597"/>
    <w:rsid w:val="00070FA3"/>
    <w:rsid w:val="000718A7"/>
    <w:rsid w:val="000A1F59"/>
    <w:rsid w:val="000E62AB"/>
    <w:rsid w:val="001154AA"/>
    <w:rsid w:val="001207AF"/>
    <w:rsid w:val="0015243F"/>
    <w:rsid w:val="00156510"/>
    <w:rsid w:val="00167E6F"/>
    <w:rsid w:val="00187876"/>
    <w:rsid w:val="00194203"/>
    <w:rsid w:val="001945D3"/>
    <w:rsid w:val="001A22B0"/>
    <w:rsid w:val="001A7336"/>
    <w:rsid w:val="001B15F9"/>
    <w:rsid w:val="001C0818"/>
    <w:rsid w:val="001C131F"/>
    <w:rsid w:val="001C3B3B"/>
    <w:rsid w:val="001C4885"/>
    <w:rsid w:val="001D060C"/>
    <w:rsid w:val="001E059F"/>
    <w:rsid w:val="001E2556"/>
    <w:rsid w:val="00210DD7"/>
    <w:rsid w:val="00214DF9"/>
    <w:rsid w:val="00221734"/>
    <w:rsid w:val="002405FB"/>
    <w:rsid w:val="00244C11"/>
    <w:rsid w:val="0025375E"/>
    <w:rsid w:val="00257E56"/>
    <w:rsid w:val="0026649C"/>
    <w:rsid w:val="00295324"/>
    <w:rsid w:val="00295DC6"/>
    <w:rsid w:val="002A2190"/>
    <w:rsid w:val="002B398F"/>
    <w:rsid w:val="002D3DB2"/>
    <w:rsid w:val="002F2F02"/>
    <w:rsid w:val="002F7050"/>
    <w:rsid w:val="002F7B4B"/>
    <w:rsid w:val="003009B4"/>
    <w:rsid w:val="00302ADE"/>
    <w:rsid w:val="00306F62"/>
    <w:rsid w:val="003124D9"/>
    <w:rsid w:val="00352773"/>
    <w:rsid w:val="00361968"/>
    <w:rsid w:val="00361ACA"/>
    <w:rsid w:val="00362A82"/>
    <w:rsid w:val="00375C68"/>
    <w:rsid w:val="003819BC"/>
    <w:rsid w:val="003B17AA"/>
    <w:rsid w:val="003D171B"/>
    <w:rsid w:val="003E4D93"/>
    <w:rsid w:val="003F44CC"/>
    <w:rsid w:val="004003AA"/>
    <w:rsid w:val="0040578E"/>
    <w:rsid w:val="00406DCF"/>
    <w:rsid w:val="00422D03"/>
    <w:rsid w:val="00431C77"/>
    <w:rsid w:val="0044684E"/>
    <w:rsid w:val="004503ED"/>
    <w:rsid w:val="00460330"/>
    <w:rsid w:val="004671F8"/>
    <w:rsid w:val="00472050"/>
    <w:rsid w:val="0047629C"/>
    <w:rsid w:val="004909D2"/>
    <w:rsid w:val="004A5029"/>
    <w:rsid w:val="004B5AD3"/>
    <w:rsid w:val="004B6CE3"/>
    <w:rsid w:val="004E7621"/>
    <w:rsid w:val="004E7835"/>
    <w:rsid w:val="004F3624"/>
    <w:rsid w:val="004F6FFC"/>
    <w:rsid w:val="00510E42"/>
    <w:rsid w:val="00513FE6"/>
    <w:rsid w:val="00560EC5"/>
    <w:rsid w:val="0057479D"/>
    <w:rsid w:val="005B5D95"/>
    <w:rsid w:val="005E4044"/>
    <w:rsid w:val="005F74FD"/>
    <w:rsid w:val="005F77D5"/>
    <w:rsid w:val="00604149"/>
    <w:rsid w:val="00610E54"/>
    <w:rsid w:val="00622FB0"/>
    <w:rsid w:val="0062312E"/>
    <w:rsid w:val="006312F7"/>
    <w:rsid w:val="00647185"/>
    <w:rsid w:val="0065026A"/>
    <w:rsid w:val="00654117"/>
    <w:rsid w:val="006541F9"/>
    <w:rsid w:val="00672167"/>
    <w:rsid w:val="006806D1"/>
    <w:rsid w:val="0068071A"/>
    <w:rsid w:val="0068236E"/>
    <w:rsid w:val="00686338"/>
    <w:rsid w:val="00690AB7"/>
    <w:rsid w:val="0069300C"/>
    <w:rsid w:val="0069499F"/>
    <w:rsid w:val="006972AD"/>
    <w:rsid w:val="006A7D9E"/>
    <w:rsid w:val="006C3A56"/>
    <w:rsid w:val="006D1203"/>
    <w:rsid w:val="006D4317"/>
    <w:rsid w:val="006D6296"/>
    <w:rsid w:val="006E1D0B"/>
    <w:rsid w:val="006F2EA3"/>
    <w:rsid w:val="00705BE6"/>
    <w:rsid w:val="007168DC"/>
    <w:rsid w:val="00724F07"/>
    <w:rsid w:val="007261AB"/>
    <w:rsid w:val="007264B0"/>
    <w:rsid w:val="00730E77"/>
    <w:rsid w:val="0073413B"/>
    <w:rsid w:val="00735F7B"/>
    <w:rsid w:val="00774DAD"/>
    <w:rsid w:val="0078168B"/>
    <w:rsid w:val="007A2608"/>
    <w:rsid w:val="007C0A41"/>
    <w:rsid w:val="007C331A"/>
    <w:rsid w:val="007C54B3"/>
    <w:rsid w:val="007E2CE0"/>
    <w:rsid w:val="007E3F20"/>
    <w:rsid w:val="007E5924"/>
    <w:rsid w:val="007E6D7A"/>
    <w:rsid w:val="007F24DE"/>
    <w:rsid w:val="00804EE2"/>
    <w:rsid w:val="00805152"/>
    <w:rsid w:val="00816E6F"/>
    <w:rsid w:val="00827EA4"/>
    <w:rsid w:val="008344D7"/>
    <w:rsid w:val="008364F6"/>
    <w:rsid w:val="00840429"/>
    <w:rsid w:val="00844982"/>
    <w:rsid w:val="0085495D"/>
    <w:rsid w:val="00856214"/>
    <w:rsid w:val="00870C28"/>
    <w:rsid w:val="008C3A2A"/>
    <w:rsid w:val="008D5169"/>
    <w:rsid w:val="008E7B36"/>
    <w:rsid w:val="0091385A"/>
    <w:rsid w:val="00913CBE"/>
    <w:rsid w:val="00925AF3"/>
    <w:rsid w:val="00936862"/>
    <w:rsid w:val="009551D3"/>
    <w:rsid w:val="00970E7B"/>
    <w:rsid w:val="009754FE"/>
    <w:rsid w:val="0098328B"/>
    <w:rsid w:val="0098368F"/>
    <w:rsid w:val="009A110E"/>
    <w:rsid w:val="009C168B"/>
    <w:rsid w:val="009C39A7"/>
    <w:rsid w:val="009C631B"/>
    <w:rsid w:val="009E28C9"/>
    <w:rsid w:val="00A00DEE"/>
    <w:rsid w:val="00A304B0"/>
    <w:rsid w:val="00A32796"/>
    <w:rsid w:val="00A33321"/>
    <w:rsid w:val="00A43A4A"/>
    <w:rsid w:val="00A44D43"/>
    <w:rsid w:val="00A5026D"/>
    <w:rsid w:val="00A560D2"/>
    <w:rsid w:val="00A62834"/>
    <w:rsid w:val="00A77FD6"/>
    <w:rsid w:val="00A96850"/>
    <w:rsid w:val="00AD2D50"/>
    <w:rsid w:val="00AD3AE2"/>
    <w:rsid w:val="00AF52DD"/>
    <w:rsid w:val="00B00087"/>
    <w:rsid w:val="00B00A7E"/>
    <w:rsid w:val="00B00B2B"/>
    <w:rsid w:val="00B136BD"/>
    <w:rsid w:val="00B27782"/>
    <w:rsid w:val="00B40B98"/>
    <w:rsid w:val="00B572D3"/>
    <w:rsid w:val="00B626F5"/>
    <w:rsid w:val="00B705FD"/>
    <w:rsid w:val="00B97BA8"/>
    <w:rsid w:val="00BB7A3C"/>
    <w:rsid w:val="00BC178B"/>
    <w:rsid w:val="00BE4D1D"/>
    <w:rsid w:val="00BF6633"/>
    <w:rsid w:val="00BF76A4"/>
    <w:rsid w:val="00BF7A43"/>
    <w:rsid w:val="00C03919"/>
    <w:rsid w:val="00C06C82"/>
    <w:rsid w:val="00C172AA"/>
    <w:rsid w:val="00C277D6"/>
    <w:rsid w:val="00C83BC9"/>
    <w:rsid w:val="00C93DEA"/>
    <w:rsid w:val="00C9795E"/>
    <w:rsid w:val="00CB1AB7"/>
    <w:rsid w:val="00CC3467"/>
    <w:rsid w:val="00CC70A6"/>
    <w:rsid w:val="00CE53B2"/>
    <w:rsid w:val="00CF3E13"/>
    <w:rsid w:val="00D25730"/>
    <w:rsid w:val="00D27D92"/>
    <w:rsid w:val="00D31FAF"/>
    <w:rsid w:val="00D432A0"/>
    <w:rsid w:val="00D5470D"/>
    <w:rsid w:val="00D6598D"/>
    <w:rsid w:val="00D74273"/>
    <w:rsid w:val="00D833A0"/>
    <w:rsid w:val="00D87713"/>
    <w:rsid w:val="00D96587"/>
    <w:rsid w:val="00DC3A25"/>
    <w:rsid w:val="00DE37F8"/>
    <w:rsid w:val="00E274AE"/>
    <w:rsid w:val="00E3444E"/>
    <w:rsid w:val="00E91EE3"/>
    <w:rsid w:val="00EA41E0"/>
    <w:rsid w:val="00EB14EF"/>
    <w:rsid w:val="00ED7089"/>
    <w:rsid w:val="00EE289E"/>
    <w:rsid w:val="00F16C4A"/>
    <w:rsid w:val="00F44C0C"/>
    <w:rsid w:val="00F47C34"/>
    <w:rsid w:val="00F62D28"/>
    <w:rsid w:val="00F64A2E"/>
    <w:rsid w:val="00F902A4"/>
    <w:rsid w:val="00F90EA2"/>
    <w:rsid w:val="00F936A9"/>
    <w:rsid w:val="00FA7649"/>
    <w:rsid w:val="00FB36D8"/>
    <w:rsid w:val="00FB4422"/>
    <w:rsid w:val="00FB461C"/>
    <w:rsid w:val="00FD03CD"/>
    <w:rsid w:val="01F121F4"/>
    <w:rsid w:val="05922FA0"/>
    <w:rsid w:val="0622735D"/>
    <w:rsid w:val="07D13913"/>
    <w:rsid w:val="0C056B89"/>
    <w:rsid w:val="0CF32576"/>
    <w:rsid w:val="0E0516AA"/>
    <w:rsid w:val="0E9144CF"/>
    <w:rsid w:val="16971E95"/>
    <w:rsid w:val="195B3E2A"/>
    <w:rsid w:val="1A942910"/>
    <w:rsid w:val="1FD4581A"/>
    <w:rsid w:val="235A2EF8"/>
    <w:rsid w:val="253A4D8F"/>
    <w:rsid w:val="25D25564"/>
    <w:rsid w:val="26697889"/>
    <w:rsid w:val="27F102A6"/>
    <w:rsid w:val="2B9504BC"/>
    <w:rsid w:val="2F015D76"/>
    <w:rsid w:val="35CD267C"/>
    <w:rsid w:val="37E838E2"/>
    <w:rsid w:val="3A086DB2"/>
    <w:rsid w:val="3CB70EAE"/>
    <w:rsid w:val="3FF96574"/>
    <w:rsid w:val="40A31717"/>
    <w:rsid w:val="40F97726"/>
    <w:rsid w:val="43A76B8A"/>
    <w:rsid w:val="49E62C2D"/>
    <w:rsid w:val="4B0610EB"/>
    <w:rsid w:val="4D1A0E7E"/>
    <w:rsid w:val="4E1E4A18"/>
    <w:rsid w:val="572D7A00"/>
    <w:rsid w:val="59137080"/>
    <w:rsid w:val="5D9F361A"/>
    <w:rsid w:val="61FE255B"/>
    <w:rsid w:val="67A930D3"/>
    <w:rsid w:val="6B6537B4"/>
    <w:rsid w:val="74D40FC1"/>
    <w:rsid w:val="77440CE5"/>
    <w:rsid w:val="7C11385A"/>
    <w:rsid w:val="F3F7B38B"/>
    <w:rsid w:val="F7DF41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19"/>
      <w:szCs w:val="19"/>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442</Words>
  <Characters>2522</Characters>
  <Lines>21</Lines>
  <Paragraphs>5</Paragraphs>
  <TotalTime>13</TotalTime>
  <ScaleCrop>false</ScaleCrop>
  <LinksUpToDate>false</LinksUpToDate>
  <CharactersWithSpaces>2959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2023-05-14T23:47:00Z</dcterms:created>
  <dc:creator>郭自强</dc:creator>
  <cp:lastModifiedBy>时间之外</cp:lastModifiedBy>
  <dcterms:modified xsi:type="dcterms:W3CDTF">2023-10-12T06:36:27Z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F6BE4A9640CD482093663BF43837919E_12</vt:lpwstr>
  </property>
  <property fmtid="{D5CDD505-2E9C-101B-9397-08002B2CF9AE}" pid="4" name="woTemplateTypoMode" linkTarget="0">
    <vt:lpwstr>web</vt:lpwstr>
  </property>
  <property fmtid="{D5CDD505-2E9C-101B-9397-08002B2CF9AE}" pid="5" name="woTemplate" linkTarget="0">
    <vt:i4>1</vt:i4>
  </property>
</Properties>
</file>