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1528445</wp:posOffset>
                </wp:positionV>
                <wp:extent cx="355600" cy="402590"/>
                <wp:effectExtent l="0" t="0" r="0" b="0"/>
                <wp:wrapNone/>
                <wp:docPr id="1026" name="矩形 3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60" o:spid="_x0000_s1026" o:spt="1" style="position:absolute;left:0pt;margin-left:304.2pt;margin-top:120.35pt;height:31.7pt;width:28pt;z-index:251659264;mso-width-relative:page;mso-height-relative:page;" filled="f" stroked="f" coordsize="21600,21600" o:gfxdata="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yEJR9sAAAALAQAADwAAAAAAAAABACAAAAAiAAAAZHJzL2Rvd25yZXYueG1sUEsB&#10;AhQAFAAAAAgAh07iQIW99U25AQAAeAMAAA4AAAAAAAAAAQAgAAAAK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229235</wp:posOffset>
                </wp:positionV>
                <wp:extent cx="1644650" cy="525145"/>
                <wp:effectExtent l="0" t="0" r="0" b="0"/>
                <wp:wrapNone/>
                <wp:docPr id="1027" name="矩形 3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49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66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t>年度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59" o:spid="_x0000_s1026" o:spt="1" style="position:absolute;left:0pt;margin-left:187.8pt;margin-top:18.05pt;height:41.35pt;width:129.5pt;z-index:251660288;mso-width-relative:page;mso-height-relative:page;" filled="f" stroked="f" coordsize="21600,21600" o:gfxdata="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fe+f9oAAAAKAQAADwAAAAAAAAABACAAAAAiAAAAZHJzL2Rvd25yZXYueG1sUEsB&#10;AhQAFAAAAAgAh07iQNhi2bG6AQAAeQ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bCs/>
                          <w:color w:val="0066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t>202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102870</wp:posOffset>
                </wp:positionV>
                <wp:extent cx="5994400" cy="1000125"/>
                <wp:effectExtent l="0" t="0" r="0" b="0"/>
                <wp:wrapNone/>
                <wp:docPr id="1028" name="矩形 3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jc w:val="center"/>
                              <w:rPr>
                                <w:rFonts w:ascii="华文中宋" w:eastAsia="华文中宋"/>
                                <w:b w:val="0"/>
                                <w:bCs w:val="0"/>
                                <w:color w:val="006600"/>
                                <w:spacing w:val="50"/>
                                <w:w w:val="100"/>
                                <w:sz w:val="84"/>
                              </w:rPr>
                            </w:pPr>
                            <w:r>
                              <w:rPr>
                                <w:rFonts w:hint="eastAsia" w:ascii="华文中宋" w:eastAsia="华文中宋"/>
                                <w:b w:val="0"/>
                                <w:bCs w:val="0"/>
                                <w:color w:val="006600"/>
                                <w:spacing w:val="50"/>
                                <w:w w:val="100"/>
                                <w:sz w:val="84"/>
                              </w:rPr>
                              <w:t>南昌市环境质量概要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61" o:spid="_x0000_s1026" o:spt="1" style="position:absolute;left:0pt;margin-left:10.6pt;margin-top:8.1pt;height:78.75pt;width:472pt;z-index:251661312;mso-width-relative:page;mso-height-relative:page;" filled="f" stroked="f" coordsize="21600,21600" o:gfxdata="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ggD7YAAAACQEAAA8AAAAAAAAAAQAgAAAAIgAAAGRycy9kb3ducmV2LnhtbFBLAQIU&#10;ABQAAAAIAIdO4kBHdyvvugEAAHo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jc w:val="center"/>
                        <w:rPr>
                          <w:rFonts w:ascii="华文中宋" w:eastAsia="华文中宋"/>
                          <w:b w:val="0"/>
                          <w:bCs w:val="0"/>
                          <w:color w:val="006600"/>
                          <w:spacing w:val="50"/>
                          <w:w w:val="100"/>
                          <w:sz w:val="84"/>
                        </w:rPr>
                      </w:pPr>
                      <w:r>
                        <w:rPr>
                          <w:rFonts w:hint="eastAsia" w:ascii="华文中宋" w:eastAsia="华文中宋"/>
                          <w:b w:val="0"/>
                          <w:bCs w:val="0"/>
                          <w:color w:val="006600"/>
                          <w:spacing w:val="50"/>
                          <w:w w:val="100"/>
                          <w:sz w:val="84"/>
                        </w:rPr>
                        <w:t>南昌市环境质量概要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3168650" cy="514985"/>
                <wp:effectExtent l="0" t="0" r="0" b="0"/>
                <wp:wrapNone/>
                <wp:docPr id="1029" name="矩形 3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65" o:spid="_x0000_s1026" o:spt="1" style="position:absolute;left:0pt;margin-top:5.4pt;height:40.55pt;width:249.5pt;mso-position-horizontal:center;z-index:251662336;mso-width-relative:page;mso-height-relative:page;" filled="f" stroked="f" coordsize="21600,21600" o:gfxdata="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vh6pU1QAAAAYBAAAPAAAAAAAAAAEAIAAAACIAAABkcnMvZG93bnJldi54bWxQSwECFAAU&#10;AAAACACHTuJA7XJ2CbsBAAB5AwAADgAAAAAAAAABACAAAAAk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rFonts w:ascii="黑体" w:hAnsi="宋体"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118110</wp:posOffset>
                </wp:positionV>
                <wp:extent cx="1915160" cy="485775"/>
                <wp:effectExtent l="4445" t="4445" r="23495" b="5080"/>
                <wp:wrapNone/>
                <wp:docPr id="103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44"/>
                              </w:rPr>
                              <w:t>一、环境空气</w:t>
                            </w:r>
                          </w:p>
                        </w:txbxContent>
                      </wps:txbx>
                      <wps:bodyPr lIns="91440" tIns="36000" rIns="91440" bIns="36000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164.6pt;margin-top:9.3pt;height:38.25pt;width:150.8pt;z-index:251663360;mso-width-relative:page;mso-height-relative:page;" fillcolor="#FFFFFF" filled="t" stroked="t" coordsize="21600,21600" o:gfxdata="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5OeX2gAA&#10;AAkBAAAPAAAAAAAAAAEAIAAAACIAAABkcnMvZG93bnJldi54bWxQSwECFAAUAAAACACHTuJAbN/g&#10;nhwCAABwBAAADgAAAAAAAAABACAAAAApAQAAZHJzL2Uyb0RvYy54bWxQSwUGAAAAAAYABgBZAQAA&#10;twUAAAAA&#10;">
                <v:fill on="t" focussize="0,0"/>
                <v:stroke color="#FFFFFF" joinstyle="miter"/>
                <v:imagedata o:title=""/>
                <o:lock v:ext="edit" aspectratio="f"/>
                <v:textbox inset="2.54mm,1mm,2.54mm,1mm">
                  <w:txbxContent>
                    <w:p>
                      <w:pPr>
                        <w:jc w:val="center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44"/>
                        </w:rPr>
                        <w:t>一、环境空气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color w:val="000000"/>
          <w:sz w:val="36"/>
        </w:rPr>
      </w:pPr>
    </w:p>
    <w:p>
      <w:pPr>
        <w:pStyle w:val="5"/>
        <w:spacing w:line="400" w:lineRule="exact"/>
        <w:ind w:firstLine="600"/>
        <w:rPr>
          <w:rFonts w:ascii="宋体" w:hAnsi="宋体"/>
          <w:sz w:val="30"/>
        </w:rPr>
      </w:pPr>
    </w:p>
    <w:p>
      <w:pPr>
        <w:pStyle w:val="5"/>
        <w:spacing w:line="400" w:lineRule="exact"/>
        <w:ind w:firstLine="602"/>
        <w:rPr>
          <w:rFonts w:ascii="宋体" w:hAnsi="宋体"/>
          <w:b/>
          <w:sz w:val="30"/>
          <w:szCs w:val="30"/>
        </w:rPr>
      </w:pPr>
    </w:p>
    <w:p>
      <w:pPr>
        <w:pStyle w:val="5"/>
        <w:spacing w:line="40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环境空气质量</w:t>
      </w:r>
    </w:p>
    <w:p>
      <w:pPr>
        <w:autoSpaceDE w:val="0"/>
        <w:autoSpaceDN w:val="0"/>
        <w:adjustRightInd w:val="0"/>
        <w:spacing w:before="0" w:after="0" w:line="400" w:lineRule="exact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2021年，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南昌市环境空气质量达到国家二级标准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全年达标率91.5%，与上年持平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各月优良天数统计及综合指数排名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见图1-1）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before="0" w:after="0" w:line="400" w:lineRule="exact"/>
        <w:ind w:firstLine="48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首要污染物为细颗粒物。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仿宋_GB2312" w:hAnsi="仿宋_GB2312" w:eastAsia="仿宋_GB2312" w:cs="仿宋_GB2312"/>
          <w:snapToGrid/>
          <w:color w:val="000000"/>
          <w:kern w:val="0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161290</wp:posOffset>
            </wp:positionV>
            <wp:extent cx="2914650" cy="2041525"/>
            <wp:effectExtent l="0" t="0" r="0" b="15875"/>
            <wp:wrapSquare wrapText="bothSides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0"/>
        </w:rPr>
        <w:drawing>
          <wp:anchor distT="54610" distB="93980" distL="241935" distR="382905" simplePos="0" relativeHeight="251668480" behindDoc="0" locked="0" layoutInCell="1" allowOverlap="1">
            <wp:simplePos x="0" y="0"/>
            <wp:positionH relativeFrom="margin">
              <wp:posOffset>2905125</wp:posOffset>
            </wp:positionH>
            <wp:positionV relativeFrom="paragraph">
              <wp:posOffset>45085</wp:posOffset>
            </wp:positionV>
            <wp:extent cx="2976880" cy="1991995"/>
            <wp:effectExtent l="0" t="0" r="13970" b="8255"/>
            <wp:wrapNone/>
            <wp:docPr id="53" name="对象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napToGrid/>
          <w:color w:val="000000"/>
          <w:kern w:val="0"/>
        </w:rPr>
      </w:pPr>
    </w:p>
    <w:p>
      <w:pPr>
        <w:pStyle w:val="2"/>
        <w:tabs>
          <w:tab w:val="left" w:pos="6696"/>
        </w:tabs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ab/>
      </w:r>
    </w:p>
    <w:p>
      <w:pPr>
        <w:rPr>
          <w:rFonts w:hint="eastAsia" w:ascii="仿宋_GB2312" w:hAnsi="仿宋_GB2312" w:eastAsia="仿宋_GB2312" w:cs="仿宋_GB2312"/>
          <w:snapToGrid/>
          <w:color w:val="000000"/>
          <w:kern w:val="0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pStyle w:val="5"/>
        <w:tabs>
          <w:tab w:val="left" w:pos="1250"/>
        </w:tabs>
        <w:spacing w:line="400" w:lineRule="exact"/>
        <w:ind w:firstLine="600"/>
        <w:rPr>
          <w:rFonts w:hint="eastAsia" w:ascii="仿宋_GB2312" w:hAnsi="仿宋_GB2312" w:eastAsia="仿宋_GB2312" w:cs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ab/>
      </w:r>
    </w:p>
    <w:p>
      <w:pPr>
        <w:autoSpaceDE w:val="0"/>
        <w:autoSpaceDN w:val="0"/>
        <w:adjustRightInd w:val="0"/>
        <w:spacing w:before="240" w:after="120"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 xml:space="preserve">　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表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1-1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　 2021年南昌市环境空气污染物监测结果统计表    </w:t>
      </w:r>
      <w:r>
        <w:rPr>
          <w:rFonts w:hint="eastAsia" w:ascii="仿宋_GB2312" w:hAnsi="仿宋_GB2312" w:eastAsia="仿宋_GB2312" w:cs="仿宋_GB2312"/>
          <w:color w:val="000000"/>
          <w:kern w:val="0"/>
        </w:rPr>
        <w:t xml:space="preserve">  　</w:t>
      </w:r>
    </w:p>
    <w:tbl>
      <w:tblPr>
        <w:tblStyle w:val="13"/>
        <w:tblW w:w="884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2"/>
        <w:gridCol w:w="1134"/>
        <w:gridCol w:w="1134"/>
        <w:gridCol w:w="1134"/>
        <w:gridCol w:w="1134"/>
        <w:gridCol w:w="1134"/>
        <w:gridCol w:w="11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985" w:type="dxa"/>
            <w:gridSpan w:val="2"/>
            <w:tcBorders>
              <w:top w:val="single" w:color="auto" w:sz="12" w:space="0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统计项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二氧化硫</w:t>
            </w:r>
          </w:p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（ug/m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二氧化氮</w:t>
            </w:r>
          </w:p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（ug/m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可吸入颗粒物</w:t>
            </w:r>
          </w:p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（ug/m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细颗粒物</w:t>
            </w:r>
          </w:p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（ug/m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一氧化碳</w:t>
            </w:r>
          </w:p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（mg/m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）</w:t>
            </w:r>
          </w:p>
        </w:tc>
        <w:tc>
          <w:tcPr>
            <w:tcW w:w="1189" w:type="dxa"/>
            <w:tcBorders>
              <w:top w:val="single" w:color="auto" w:sz="12" w:space="0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臭氧</w:t>
            </w:r>
          </w:p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（ug/m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w w:val="95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sz w:val="18"/>
                <w:szCs w:val="18"/>
              </w:rPr>
              <w:t>最小值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0.4</w:t>
            </w:r>
          </w:p>
        </w:tc>
        <w:tc>
          <w:tcPr>
            <w:tcW w:w="1189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5"/>
                <w:sz w:val="18"/>
                <w:szCs w:val="18"/>
              </w:rPr>
              <w:t>最大值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1.3</w:t>
            </w:r>
          </w:p>
        </w:tc>
        <w:tc>
          <w:tcPr>
            <w:tcW w:w="1189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before="0" w:after="0" w:line="2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w w:val="9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5"/>
                <w:sz w:val="18"/>
                <w:szCs w:val="18"/>
              </w:rPr>
              <w:t>年超标率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18"/>
                <w:szCs w:val="18"/>
              </w:rPr>
              <w:t>（%）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0.0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0.3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2.8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4.2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0.0</w:t>
            </w:r>
          </w:p>
        </w:tc>
        <w:tc>
          <w:tcPr>
            <w:tcW w:w="1189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年均值</w:t>
            </w:r>
          </w:p>
        </w:tc>
        <w:tc>
          <w:tcPr>
            <w:tcW w:w="992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监测值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二级标准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189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百分位值</w:t>
            </w:r>
          </w:p>
        </w:tc>
        <w:tc>
          <w:tcPr>
            <w:tcW w:w="992" w:type="dxa"/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监测值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</w:t>
            </w:r>
          </w:p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18"/>
                <w:szCs w:val="18"/>
              </w:rPr>
              <w:t>（第98百分位）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64</w:t>
            </w:r>
          </w:p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18"/>
                <w:szCs w:val="18"/>
              </w:rPr>
              <w:t>（第98百分位）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129</w:t>
            </w:r>
          </w:p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18"/>
                <w:szCs w:val="18"/>
              </w:rPr>
              <w:t>（第95百分位）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72</w:t>
            </w:r>
          </w:p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18"/>
                <w:szCs w:val="18"/>
              </w:rPr>
              <w:t>（第95百分位）</w:t>
            </w:r>
          </w:p>
        </w:tc>
        <w:tc>
          <w:tcPr>
            <w:tcW w:w="1134" w:type="dxa"/>
            <w:vAlign w:val="center"/>
          </w:tcPr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1.1</w:t>
            </w:r>
          </w:p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18"/>
                <w:szCs w:val="18"/>
              </w:rPr>
              <w:t>（第95百分位）</w:t>
            </w:r>
          </w:p>
        </w:tc>
        <w:tc>
          <w:tcPr>
            <w:tcW w:w="1189" w:type="dxa"/>
            <w:vAlign w:val="center"/>
          </w:tcPr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134</w:t>
            </w:r>
          </w:p>
          <w:p>
            <w:pPr>
              <w:spacing w:before="0" w:after="0" w:line="240" w:lineRule="exact"/>
              <w:ind w:left="-105" w:leftChars="-50"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18"/>
                <w:szCs w:val="18"/>
              </w:rPr>
              <w:t>（第90百分位）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二级标准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bottom w:val="single" w:color="auto" w:sz="12" w:space="0"/>
            </w:tcBorders>
            <w:vAlign w:val="center"/>
          </w:tcPr>
          <w:p>
            <w:pPr>
              <w:spacing w:before="0" w:after="0"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160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firstLine="480"/>
        <w:jc w:val="left"/>
        <w:rPr>
          <w:rFonts w:hint="eastAsia" w:ascii="仿宋_GB2312" w:hAnsi="仿宋_GB2312" w:eastAsia="仿宋_GB2312" w:cs="仿宋_GB2312"/>
          <w:color w:val="FF0000"/>
          <w:kern w:val="0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酸雨污染状况</w:t>
      </w:r>
    </w:p>
    <w:p>
      <w:pPr>
        <w:spacing w:line="40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Cs w:val="18"/>
        </w:rPr>
      </w:pPr>
    </w:p>
    <w:p>
      <w:pPr>
        <w:pStyle w:val="6"/>
        <w:spacing w:before="0" w:after="0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年，城区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降水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52次，</w:t>
      </w:r>
      <w:r>
        <w:rPr>
          <w:rFonts w:hint="eastAsia" w:ascii="仿宋_GB2312" w:hAnsi="仿宋_GB2312" w:eastAsia="仿宋_GB2312" w:cs="仿宋_GB2312"/>
          <w:sz w:val="24"/>
        </w:rPr>
        <w:t>降水pH值范围在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5.62</w:t>
      </w:r>
      <w:r>
        <w:rPr>
          <w:rFonts w:hint="eastAsia" w:ascii="仿宋_GB2312" w:hAnsi="仿宋_GB2312" w:eastAsia="仿宋_GB2312" w:cs="仿宋_GB2312"/>
          <w:sz w:val="24"/>
        </w:rPr>
        <w:t>-6.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sz w:val="24"/>
        </w:rPr>
        <w:t>之间，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均值6.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8</w:t>
      </w:r>
      <w:r>
        <w:rPr>
          <w:rFonts w:hint="eastAsia" w:ascii="仿宋_GB2312" w:hAnsi="仿宋_GB2312" w:eastAsia="仿宋_GB2312" w:cs="仿宋_GB2312"/>
          <w:sz w:val="24"/>
        </w:rPr>
        <w:t>，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图1-3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z w:val="24"/>
        </w:rPr>
        <w:t>酸雨频率为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0.0</w:t>
      </w:r>
      <w:r>
        <w:rPr>
          <w:rFonts w:hint="eastAsia" w:ascii="仿宋_GB2312" w:hAnsi="仿宋_GB2312" w:eastAsia="仿宋_GB2312" w:cs="仿宋_GB2312"/>
          <w:sz w:val="24"/>
        </w:rPr>
        <w:t>%；郊区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降水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63次，</w:t>
      </w:r>
      <w:r>
        <w:rPr>
          <w:rFonts w:hint="eastAsia" w:ascii="仿宋_GB2312" w:hAnsi="仿宋_GB2312" w:eastAsia="仿宋_GB2312" w:cs="仿宋_GB2312"/>
          <w:sz w:val="24"/>
        </w:rPr>
        <w:t>降水pH值范围在5.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24"/>
        </w:rPr>
        <w:t>-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6.98</w:t>
      </w:r>
      <w:r>
        <w:rPr>
          <w:rFonts w:hint="eastAsia" w:ascii="仿宋_GB2312" w:hAnsi="仿宋_GB2312" w:eastAsia="仿宋_GB2312" w:cs="仿宋_GB2312"/>
          <w:sz w:val="24"/>
        </w:rPr>
        <w:t>之间，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>均值6.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24"/>
        </w:rPr>
        <w:t>，酸雨频率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24"/>
        </w:rPr>
        <w:t>为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0.0</w:t>
      </w:r>
      <w:r>
        <w:rPr>
          <w:rFonts w:hint="eastAsia" w:ascii="仿宋_GB2312" w:hAnsi="仿宋_GB2312" w:eastAsia="仿宋_GB2312" w:cs="仿宋_GB2312"/>
          <w:sz w:val="24"/>
        </w:rPr>
        <w:t>%。</w:t>
      </w:r>
    </w:p>
    <w:p>
      <w:pPr>
        <w:pStyle w:val="6"/>
        <w:spacing w:before="0" w:after="0" w:line="240" w:lineRule="auto"/>
        <w:ind w:firstLine="48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snapToGrid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176530</wp:posOffset>
            </wp:positionV>
            <wp:extent cx="4930140" cy="2275205"/>
            <wp:effectExtent l="0" t="0" r="3810" b="48895"/>
            <wp:wrapSquare wrapText="bothSides"/>
            <wp:docPr id="2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6"/>
        <w:spacing w:before="0" w:after="0" w:line="240" w:lineRule="auto"/>
        <w:ind w:firstLine="480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pStyle w:val="5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-95885</wp:posOffset>
                </wp:positionV>
                <wp:extent cx="1915160" cy="485775"/>
                <wp:effectExtent l="4445" t="4445" r="23495" b="5080"/>
                <wp:wrapNone/>
                <wp:docPr id="104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44"/>
                              </w:rPr>
                              <w:t>二、水环境</w:t>
                            </w:r>
                          </w:p>
                        </w:txbxContent>
                      </wps:txbx>
                      <wps:bodyPr lIns="91440" tIns="36000" rIns="91440" bIns="36000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59.4pt;margin-top:-7.55pt;height:38.25pt;width:150.8pt;z-index:251664384;mso-width-relative:page;mso-height-relative:page;" fillcolor="#FFFFFF" filled="t" stroked="t" coordsize="21600,21600" o:gfxdata="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Rh/&#10;htwAAAAKAQAADwAAAAAAAAABACAAAAAiAAAAZHJzL2Rvd25yZXYueG1sUEsBAhQAFAAAAAgAh07i&#10;QKCGwREeAgAAbwQAAA4AAAAAAAAAAQAgAAAAKwEAAGRycy9lMm9Eb2MueG1sUEsFBgAAAAAGAAYA&#10;WQEAALsFAAAAAA==&#10;">
                <v:fill on="t" focussize="0,0"/>
                <v:stroke color="#FFFFFF" joinstyle="miter"/>
                <v:imagedata o:title=""/>
                <o:lock v:ext="edit" aspectratio="f"/>
                <v:textbox inset="2.54mm,1mm,2.54mm,1mm">
                  <w:txbxContent>
                    <w:p>
                      <w:pPr>
                        <w:jc w:val="center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44"/>
                        </w:rPr>
                        <w:t>二、水环境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spacing w:line="400" w:lineRule="exact"/>
        <w:ind w:firstLine="602"/>
        <w:rPr>
          <w:rFonts w:hint="eastAsia" w:ascii="仿宋_GB2312" w:hAnsi="仿宋_GB2312" w:eastAsia="仿宋_GB2312" w:cs="仿宋_GB2312"/>
          <w:b/>
          <w:bCs/>
          <w:color w:val="003300"/>
          <w:sz w:val="30"/>
        </w:rPr>
      </w:pPr>
    </w:p>
    <w:p>
      <w:pPr>
        <w:pStyle w:val="5"/>
        <w:spacing w:line="400" w:lineRule="exact"/>
        <w:ind w:firstLine="602"/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color w:val="003300"/>
          <w:sz w:val="30"/>
        </w:rPr>
        <w:t>饮用水源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before="0" w:after="0" w:line="400" w:lineRule="exact"/>
        <w:ind w:firstLine="48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南昌城区集中式饮用水源地集中在赣江南昌段，目前城区集中式供水水厂主要有7个：青云水厂、朝阳水厂、长堎水厂、牛行水厂、双港水厂、红角洲水厂、城北水厂，其中长堎水厂和牛行水厂共用一个取水口。一个应急备用水源：昌南片区应急水源为2021年6月新增监测断面。2021年，全市7个集中式饮用水源地取水总量为46482.67万吨，水质均达到Ⅲ类标准，达标率为100%。全市综合质量指数为3.61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（图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2-1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tabs>
          <w:tab w:val="left" w:pos="320"/>
        </w:tabs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27940</wp:posOffset>
            </wp:positionV>
            <wp:extent cx="5743575" cy="2574925"/>
            <wp:effectExtent l="0" t="0" r="0" b="0"/>
            <wp:wrapTopAndBottom/>
            <wp:docPr id="10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lang w:eastAsia="zh-CN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0"/>
          <w:szCs w:val="20"/>
        </w:rPr>
        <w:t>图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2-1</w:t>
      </w:r>
      <w:r>
        <w:rPr>
          <w:rFonts w:hint="eastAsia" w:ascii="黑体" w:hAnsi="黑体" w:eastAsia="黑体" w:cs="黑体"/>
          <w:sz w:val="20"/>
          <w:szCs w:val="20"/>
        </w:rPr>
        <w:t xml:space="preserve">  城区饮用水源地综合质量指数年际变化</w:t>
      </w:r>
    </w:p>
    <w:p>
      <w:pPr>
        <w:tabs>
          <w:tab w:val="left" w:pos="1955"/>
        </w:tabs>
        <w:spacing w:line="400" w:lineRule="exact"/>
        <w:ind w:firstLine="446" w:firstLineChars="148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  <w:lang w:eastAsia="zh-CN"/>
        </w:rPr>
        <w:tab/>
      </w:r>
    </w:p>
    <w:p>
      <w:pPr>
        <w:spacing w:before="0" w:after="0" w:line="40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30"/>
        </w:rPr>
        <w:t>江河湖泊水质</w:t>
      </w:r>
    </w:p>
    <w:p>
      <w:pPr>
        <w:spacing w:before="240" w:after="120" w:line="400" w:lineRule="exact"/>
        <w:ind w:firstLine="602" w:firstLineChars="2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总体情况：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4"/>
          <w:szCs w:val="24"/>
        </w:rPr>
        <w:t>年，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南昌</w:t>
      </w:r>
      <w:r>
        <w:rPr>
          <w:rFonts w:hint="eastAsia" w:ascii="仿宋_GB2312" w:hAnsi="仿宋_GB2312" w:eastAsia="仿宋_GB2312" w:cs="仿宋_GB2312"/>
          <w:sz w:val="24"/>
          <w:szCs w:val="24"/>
        </w:rPr>
        <w:t>市地表水水质总体为良好，3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个监测断面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（点位）</w:t>
      </w:r>
      <w:r>
        <w:rPr>
          <w:rFonts w:hint="eastAsia" w:ascii="仿宋_GB2312" w:hAnsi="仿宋_GB2312" w:eastAsia="仿宋_GB2312" w:cs="仿宋_GB2312"/>
          <w:sz w:val="24"/>
          <w:szCs w:val="24"/>
        </w:rPr>
        <w:t>Ⅰ～Ⅲ类水质比例为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82.0</w:t>
      </w:r>
      <w:r>
        <w:rPr>
          <w:rFonts w:hint="eastAsia" w:ascii="仿宋_GB2312" w:hAnsi="仿宋_GB2312" w:eastAsia="仿宋_GB2312" w:cs="仿宋_GB2312"/>
          <w:sz w:val="24"/>
          <w:szCs w:val="24"/>
        </w:rPr>
        <w:t>%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 w:val="24"/>
          <w:szCs w:val="24"/>
        </w:rPr>
        <w:t>Ⅱ类占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48.7</w:t>
      </w:r>
      <w:r>
        <w:rPr>
          <w:rFonts w:hint="eastAsia" w:ascii="仿宋_GB2312" w:hAnsi="仿宋_GB2312" w:eastAsia="仿宋_GB2312" w:cs="仿宋_GB2312"/>
          <w:sz w:val="24"/>
          <w:szCs w:val="24"/>
        </w:rPr>
        <w:t>%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（均为河流断面）</w:t>
      </w:r>
      <w:r>
        <w:rPr>
          <w:rFonts w:hint="eastAsia" w:ascii="仿宋_GB2312" w:hAnsi="仿宋_GB2312" w:eastAsia="仿宋_GB2312" w:cs="仿宋_GB2312"/>
          <w:sz w:val="24"/>
          <w:szCs w:val="24"/>
        </w:rPr>
        <w:t>，Ⅲ类占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33.3</w:t>
      </w:r>
      <w:r>
        <w:rPr>
          <w:rFonts w:hint="eastAsia" w:ascii="仿宋_GB2312" w:hAnsi="仿宋_GB2312" w:eastAsia="仿宋_GB2312" w:cs="仿宋_GB2312"/>
          <w:sz w:val="24"/>
          <w:szCs w:val="24"/>
        </w:rPr>
        <w:t>%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（河流断面为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20.5%、湖泊点位为12.8%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4"/>
          <w:szCs w:val="24"/>
        </w:rPr>
        <w:t>Ⅳ类占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15.4</w:t>
      </w:r>
      <w:r>
        <w:rPr>
          <w:rFonts w:hint="eastAsia" w:ascii="仿宋_GB2312" w:hAnsi="仿宋_GB2312" w:eastAsia="仿宋_GB2312" w:cs="仿宋_GB2312"/>
          <w:sz w:val="24"/>
          <w:szCs w:val="24"/>
        </w:rPr>
        <w:t>%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（河流断面为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2.6%、湖泊点位为12.8%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，Ⅴ类占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2.6</w:t>
      </w:r>
      <w:r>
        <w:rPr>
          <w:rFonts w:hint="eastAsia" w:ascii="仿宋_GB2312" w:hAnsi="仿宋_GB2312" w:eastAsia="仿宋_GB2312" w:cs="仿宋_GB2312"/>
          <w:sz w:val="24"/>
          <w:szCs w:val="24"/>
        </w:rPr>
        <w:t>%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（为湖泊）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afterLines="100" w:line="400" w:lineRule="exact"/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赣江南昌段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年，赣江南昌段共有1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个断面，总体水质为优。Ⅰ～Ⅲ类水质断面比例为100%，其中，Ⅱ类占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81.2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%，Ⅲ类占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18.8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%。青山湖电排站、高新北沥村、吉里断面为Ⅲ类，水质状况良好，其它断面均为Ⅱ类，水质状况优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2021年赣江南昌段整体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水质状况优，断面优良率均</w:t>
      </w:r>
      <w:r>
        <w:rPr>
          <w:rFonts w:hint="eastAsia" w:ascii="仿宋_GB2312" w:hAnsi="仿宋_GB2312" w:eastAsia="仿宋_GB2312" w:cs="仿宋_GB2312"/>
          <w:sz w:val="24"/>
          <w:szCs w:val="24"/>
        </w:rPr>
        <w:t>为100%，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与上年相比保持不变，</w:t>
      </w:r>
      <w:r>
        <w:rPr>
          <w:rFonts w:hint="eastAsia" w:ascii="仿宋_GB2312" w:hAnsi="仿宋_GB2312" w:eastAsia="仿宋_GB2312" w:cs="仿宋_GB2312"/>
          <w:sz w:val="24"/>
          <w:szCs w:val="24"/>
        </w:rPr>
        <w:t>Ⅱ类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Ⅲ类断面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比例完全相同（Ⅱ类占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81.2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%，Ⅲ类占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18.8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%），详见图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5-2-7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16个断面中</w:t>
      </w:r>
      <w:r>
        <w:rPr>
          <w:rFonts w:hint="eastAsia" w:ascii="仿宋_GB2312" w:hAnsi="仿宋_GB2312" w:eastAsia="仿宋_GB2312" w:cs="仿宋_GB2312"/>
          <w:sz w:val="24"/>
          <w:szCs w:val="24"/>
        </w:rPr>
        <w:t>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个断面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水质类别由良好上升为优（经开风顺码头）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1个由优下降为良好</w:t>
      </w: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青山湖电排站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，其它断面水质类别均保持不变。</w:t>
      </w:r>
    </w:p>
    <w:p>
      <w:pPr>
        <w:spacing w:before="240" w:after="120" w:line="400" w:lineRule="exact"/>
        <w:ind w:firstLine="588" w:firstLineChars="24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年，抚河南昌段整体水质优，断面达标率为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100%。3个断面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李渡、塔城、新联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水质类别均为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Ⅱ类，水质状况优。</w:t>
      </w:r>
    </w:p>
    <w:p>
      <w:pPr>
        <w:spacing w:before="240" w:after="120" w:line="400" w:lineRule="exact"/>
        <w:ind w:firstLine="514" w:firstLineChars="24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4876800</wp:posOffset>
            </wp:positionV>
            <wp:extent cx="5046980" cy="2217420"/>
            <wp:effectExtent l="0" t="0" r="1270" b="11430"/>
            <wp:wrapSquare wrapText="bothSides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14605</wp:posOffset>
            </wp:positionV>
            <wp:extent cx="5692140" cy="4591050"/>
            <wp:effectExtent l="0" t="0" r="3810" b="0"/>
            <wp:wrapTopAndBottom/>
            <wp:docPr id="28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>
      <w:pPr>
        <w:spacing w:before="240" w:after="120" w:line="400" w:lineRule="exact"/>
        <w:ind w:firstLine="588" w:firstLineChars="245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400" w:lineRule="exact"/>
        <w:ind w:firstLine="480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  <w:r>
        <w:rPr>
          <w:rFonts w:hint="eastAsia" w:ascii="仿宋_GB2312" w:hAnsi="仿宋_GB2312" w:eastAsia="仿宋_GB2312" w:cs="仿宋_GB2312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66675</wp:posOffset>
            </wp:positionV>
            <wp:extent cx="5369560" cy="2357755"/>
            <wp:effectExtent l="0" t="0" r="2540" b="4445"/>
            <wp:wrapSquare wrapText="bothSides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420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124460</wp:posOffset>
            </wp:positionV>
            <wp:extent cx="6527165" cy="4128135"/>
            <wp:effectExtent l="0" t="0" r="6985" b="5715"/>
            <wp:wrapTopAndBottom/>
            <wp:docPr id="13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420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posOffset>2551430</wp:posOffset>
                </wp:positionH>
                <wp:positionV relativeFrom="paragraph">
                  <wp:posOffset>187960</wp:posOffset>
                </wp:positionV>
                <wp:extent cx="1915160" cy="428625"/>
                <wp:effectExtent l="0" t="0" r="8890" b="9525"/>
                <wp:wrapTopAndBottom/>
                <wp:docPr id="1051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44"/>
                              </w:rPr>
                              <w:t>三、声环境</w:t>
                            </w:r>
                          </w:p>
                        </w:txbxContent>
                      </wps:txbx>
                      <wps:bodyPr lIns="91440" tIns="36000" rIns="91440" bIns="36000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200.9pt;margin-top:14.8pt;height:33.75pt;width:150.8pt;mso-wrap-distance-bottom:0pt;mso-wrap-distance-top:0pt;z-index:251665408;mso-width-relative:page;mso-height-relative:page;" fillcolor="#FFFFFF" filled="t" stroked="f" coordsize="21600,21600" o:allowoverlap="f" o:gfxdata="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Y50SXWAAAACQEAAA8AAAAAAAAAAQAgAAAA&#10;IgAAAGRycy9kb3ducmV2LnhtbFBLAQIUABQAAAAIAIdO4kCfBOiW1AEAALADAAAOAAAAAAAAAAEA&#10;IAAAACUBAABkcnMvZTJvRG9jLnhtbFBLBQYAAAAABgAGAFkBAABrBQAAAAA=&#10;">
                <v:fill on="t" focussize="0,0"/>
                <v:stroke on="f"/>
                <v:imagedata o:title=""/>
                <o:lock v:ext="edit" aspectratio="f"/>
                <v:textbox inset="2.54mm,1mm,2.54mm,1mm">
                  <w:txbxContent>
                    <w:p>
                      <w:pPr>
                        <w:jc w:val="both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44"/>
                        </w:rPr>
                        <w:t>三、声环境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  <w:t>区域环境噪声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napToGrid w:val="0"/>
          <w:kern w:val="24"/>
          <w:sz w:val="24"/>
        </w:rPr>
      </w:pPr>
      <w:r>
        <w:rPr>
          <w:rFonts w:hint="eastAsia" w:ascii="仿宋_GB2312" w:hAnsi="仿宋_GB2312" w:eastAsia="仿宋_GB2312" w:cs="仿宋_GB2312"/>
          <w:snapToGrid w:val="0"/>
          <w:kern w:val="24"/>
          <w:sz w:val="24"/>
        </w:rPr>
        <w:t>2021年全市区域环境噪声昼间等效声级为54.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</w:rPr>
        <w:t>dB(A) ,按《城市区域环境噪声总体水平等级划分》为“二级”，属“较好”水平等级，与去年持平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（见表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:lang w:val="en-US" w:eastAsia="zh-CN"/>
          <w14:textFill>
            <w14:solidFill>
              <w14:schemeClr w14:val="tx1"/>
            </w14:solidFill>
          </w14:textFill>
        </w:rPr>
        <w:t>3-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1）。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</w:rPr>
        <w:t>全年城区区域噪声达标率为94.5%，高于去年同期2.3个百分点。</w:t>
      </w:r>
    </w:p>
    <w:p>
      <w:pPr>
        <w:spacing w:before="240" w:after="120" w:line="400" w:lineRule="exact"/>
        <w:jc w:val="center"/>
        <w:rPr>
          <w:rFonts w:hint="eastAsia" w:ascii="仿宋_GB2312" w:hAnsi="仿宋_GB2312" w:eastAsia="仿宋_GB2312" w:cs="仿宋_GB2312"/>
          <w:snapToGrid w:val="0"/>
          <w:kern w:val="21"/>
          <w:sz w:val="24"/>
        </w:rPr>
      </w:pPr>
      <w:r>
        <w:rPr>
          <w:rFonts w:hint="eastAsia" w:ascii="仿宋_GB2312" w:hAnsi="仿宋_GB2312" w:eastAsia="仿宋_GB2312" w:cs="仿宋_GB2312"/>
          <w:snapToGrid w:val="0"/>
          <w:color w:val="FF0000"/>
          <w:kern w:val="21"/>
          <w:sz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:lang w:val="en-US" w:eastAsia="zh-CN"/>
          <w14:textFill>
            <w14:solidFill>
              <w14:schemeClr w14:val="tx1"/>
            </w14:solidFill>
          </w14:textFill>
        </w:rPr>
        <w:t>3-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仿宋_GB2312" w:hAnsi="仿宋_GB2312" w:eastAsia="仿宋_GB2312" w:cs="仿宋_GB2312"/>
          <w:snapToGrid w:val="0"/>
          <w:color w:val="FF0000"/>
          <w:kern w:val="21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kern w:val="21"/>
          <w:sz w:val="24"/>
        </w:rPr>
        <w:t xml:space="preserve"> 南昌市区域噪声监测结果统计表         单位：dB(A)</w:t>
      </w:r>
    </w:p>
    <w:tbl>
      <w:tblPr>
        <w:tblStyle w:val="13"/>
        <w:tblW w:w="874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67"/>
        <w:gridCol w:w="1481"/>
        <w:gridCol w:w="982"/>
        <w:gridCol w:w="982"/>
        <w:gridCol w:w="982"/>
        <w:gridCol w:w="9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7" w:type="dxa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  度</w:t>
            </w:r>
          </w:p>
        </w:tc>
        <w:tc>
          <w:tcPr>
            <w:tcW w:w="1667" w:type="dxa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网格大小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（m*m）</w:t>
            </w:r>
          </w:p>
        </w:tc>
        <w:tc>
          <w:tcPr>
            <w:tcW w:w="1481" w:type="dxa"/>
            <w:vMerge w:val="restart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测点总数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（个）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Leq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L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vertAlign w:val="subscript"/>
              </w:rPr>
              <w:t>10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L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vertAlign w:val="subscript"/>
              </w:rPr>
              <w:t>50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L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vertAlign w:val="subscript"/>
              </w:rPr>
              <w:t>90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7" w:type="dxa"/>
            <w:vMerge w:val="continue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67" w:type="dxa"/>
            <w:vMerge w:val="continue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81" w:type="dxa"/>
            <w:vMerge w:val="continue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平均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平均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平均</w:t>
            </w:r>
          </w:p>
        </w:tc>
        <w:tc>
          <w:tcPr>
            <w:tcW w:w="982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平均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1000*1000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53.8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56.0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50.8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47.5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2021年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1300*1300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54.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56.6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51.9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48.6</w:t>
            </w:r>
          </w:p>
        </w:tc>
      </w:tr>
    </w:tbl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  <w:t>道路交通噪声</w:t>
      </w:r>
    </w:p>
    <w:p>
      <w:pPr>
        <w:spacing w:line="400" w:lineRule="exact"/>
        <w:ind w:firstLine="432" w:firstLineChars="200"/>
        <w:rPr>
          <w:rFonts w:hint="eastAsia" w:ascii="仿宋_GB2312" w:hAnsi="仿宋_GB2312" w:eastAsia="仿宋_GB2312" w:cs="仿宋_GB2312"/>
          <w:snapToGrid w:val="0"/>
          <w:kern w:val="24"/>
          <w:sz w:val="24"/>
        </w:rPr>
      </w:pPr>
      <w:r>
        <w:rPr>
          <w:rFonts w:hint="eastAsia" w:ascii="仿宋_GB2312" w:hAnsi="仿宋_GB2312" w:eastAsia="仿宋_GB2312" w:cs="仿宋_GB2312"/>
          <w:spacing w:val="-12"/>
          <w:sz w:val="24"/>
          <w:szCs w:val="20"/>
        </w:rPr>
        <w:t>2021年全市道路交通噪声等效声级路段长度加权均值65.9dB(A)。按《道路交通噪声强度等级划分》为“一级”，属“</w:t>
      </w:r>
      <w:r>
        <w:rPr>
          <w:rFonts w:hint="eastAsia" w:ascii="仿宋_GB2312" w:hAnsi="仿宋_GB2312" w:eastAsia="仿宋_GB2312" w:cs="仿宋_GB2312"/>
          <w:spacing w:val="-12"/>
          <w:sz w:val="24"/>
          <w:szCs w:val="20"/>
          <w:lang w:val="en-US" w:eastAsia="zh-CN"/>
        </w:rPr>
        <w:t>好</w:t>
      </w:r>
      <w:r>
        <w:rPr>
          <w:rFonts w:hint="eastAsia" w:ascii="仿宋_GB2312" w:hAnsi="仿宋_GB2312" w:eastAsia="仿宋_GB2312" w:cs="仿宋_GB2312"/>
          <w:spacing w:val="-12"/>
          <w:sz w:val="24"/>
          <w:szCs w:val="20"/>
        </w:rPr>
        <w:t>”水平等级。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</w:rPr>
        <w:t>全市昼间达标路段长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  <w:lang w:val="en-US" w:eastAsia="zh-CN"/>
        </w:rPr>
        <w:t>426233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</w:rPr>
        <w:t>米，占路段总长的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  <w:lang w:val="en-US" w:eastAsia="zh-CN"/>
        </w:rPr>
        <w:t>91.9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</w:rPr>
        <w:t>%，路段达标率较2020年上升了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24"/>
          <w:sz w:val="24"/>
        </w:rPr>
        <w:t>.2个百分点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（见表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:lang w:val="en-US" w:eastAsia="zh-CN"/>
          <w14:textFill>
            <w14:solidFill>
              <w14:schemeClr w14:val="tx1"/>
            </w14:solidFill>
          </w14:textFill>
        </w:rPr>
        <w:t>3-2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）。</w:t>
      </w:r>
    </w:p>
    <w:p>
      <w:pPr>
        <w:spacing w:before="240" w:after="120" w:line="400" w:lineRule="exact"/>
        <w:jc w:val="center"/>
        <w:rPr>
          <w:rFonts w:hint="eastAsia" w:ascii="仿宋_GB2312" w:hAnsi="仿宋_GB2312" w:eastAsia="仿宋_GB2312" w:cs="仿宋_GB2312"/>
          <w:snapToGrid w:val="0"/>
          <w:kern w:val="21"/>
          <w:sz w:val="24"/>
        </w:rPr>
      </w:pPr>
      <w:r>
        <w:rPr>
          <w:rFonts w:hint="eastAsia" w:ascii="仿宋_GB2312" w:hAnsi="仿宋_GB2312" w:eastAsia="仿宋_GB2312" w:cs="仿宋_GB2312"/>
          <w:snapToGrid w:val="0"/>
          <w:color w:val="FF0000"/>
          <w:kern w:val="21"/>
          <w:sz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:lang w:val="en-US" w:eastAsia="zh-CN"/>
          <w14:textFill>
            <w14:solidFill>
              <w14:schemeClr w14:val="tx1"/>
            </w14:solidFill>
          </w14:textFill>
        </w:rPr>
        <w:t>3-2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kern w:val="21"/>
          <w:sz w:val="24"/>
        </w:rPr>
        <w:t xml:space="preserve">  道路交通噪声监测结果对照表    </w:t>
      </w:r>
      <w:r>
        <w:rPr>
          <w:rFonts w:hint="eastAsia" w:ascii="仿宋_GB2312" w:hAnsi="仿宋_GB2312" w:eastAsia="仿宋_GB2312" w:cs="仿宋_GB2312"/>
          <w:snapToGrid w:val="0"/>
          <w:kern w:val="21"/>
          <w:sz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21"/>
          <w:sz w:val="24"/>
        </w:rPr>
        <w:t xml:space="preserve">单位：dB(A)            </w:t>
      </w:r>
    </w:p>
    <w:tbl>
      <w:tblPr>
        <w:tblStyle w:val="13"/>
        <w:tblW w:w="902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90"/>
        <w:gridCol w:w="1290"/>
        <w:gridCol w:w="1426"/>
        <w:gridCol w:w="1438"/>
        <w:gridCol w:w="1295"/>
        <w:gridCol w:w="99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9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  度</w:t>
            </w:r>
          </w:p>
        </w:tc>
        <w:tc>
          <w:tcPr>
            <w:tcW w:w="1290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监测路段总长(m)</w:t>
            </w:r>
          </w:p>
        </w:tc>
        <w:tc>
          <w:tcPr>
            <w:tcW w:w="1290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路段平均宽度(m)</w:t>
            </w:r>
          </w:p>
        </w:tc>
        <w:tc>
          <w:tcPr>
            <w:tcW w:w="1426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车流量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辆/20min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)</w:t>
            </w:r>
          </w:p>
        </w:tc>
        <w:tc>
          <w:tcPr>
            <w:tcW w:w="1438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Cs w:val="21"/>
              </w:rPr>
              <w:t>达标路段长度(m)</w:t>
            </w:r>
          </w:p>
        </w:tc>
        <w:tc>
          <w:tcPr>
            <w:tcW w:w="1295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Cs w:val="21"/>
              </w:rPr>
              <w:t>路段达标率(%)</w:t>
            </w:r>
          </w:p>
        </w:tc>
        <w:tc>
          <w:tcPr>
            <w:tcW w:w="998" w:type="dxa"/>
            <w:shd w:val="clear" w:color="auto" w:fill="B6DDE8" w:themeFill="accent5" w:themeFillTint="6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Leq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(分贝)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2020昼间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248728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38.6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640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213056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85.7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2021昼间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0"/>
              </w:rPr>
              <w:t>463934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  <w:lang w:val="en-US" w:eastAsia="zh-CN"/>
              </w:rPr>
              <w:t>30.7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412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4"/>
                <w:sz w:val="24"/>
                <w:lang w:val="en-US" w:eastAsia="zh-CN"/>
              </w:rPr>
              <w:t>426233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91.9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65.9</w:t>
            </w:r>
          </w:p>
        </w:tc>
      </w:tr>
    </w:tbl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ge">
                  <wp:posOffset>5643880</wp:posOffset>
                </wp:positionV>
                <wp:extent cx="419100" cy="161925"/>
                <wp:effectExtent l="0" t="0" r="0" b="0"/>
                <wp:wrapNone/>
                <wp:docPr id="1052" name="文本框 6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5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文本框 6575" o:spid="_x0000_s1026" o:spt="1" style="position:absolute;left:0pt;margin-left:319.05pt;margin-top:444.4pt;height:12.75pt;width:33pt;mso-position-vertical-relative:page;z-index:251666432;mso-width-relative:page;mso-height-relative:page;" filled="f" stroked="f" coordsize="21600,21600" o:gfxdata="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vED/7aAAAACwEAAA8AAAAAAAAAAQAgAAAAIgAAAGRycy9kb3ducmV2Lnht&#10;bFBLAQIUABQAAAAIAIdO4kC9ye3RvgEAAHs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color w:val="FF0000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B13B3"/>
    <w:multiLevelType w:val="multilevel"/>
    <w:tmpl w:val="69FB13B3"/>
    <w:lvl w:ilvl="0" w:tentative="0">
      <w:start w:val="5"/>
      <w:numFmt w:val="decimal"/>
      <w:suff w:val="space"/>
      <w:lvlText w:val="%1"/>
      <w:lvlJc w:val="center"/>
      <w:pPr>
        <w:ind w:left="0" w:firstLine="0"/>
      </w:pPr>
      <w:rPr>
        <w:rFonts w:hint="eastAsia" w:eastAsia="宋体" w:cs="Times New Roman"/>
        <w:b/>
        <w:bCs/>
        <w:i w:val="0"/>
        <w:iCs w:val="0"/>
        <w:sz w:val="44"/>
        <w:szCs w:val="44"/>
      </w:rPr>
    </w:lvl>
    <w:lvl w:ilvl="1" w:tentative="0">
      <w:start w:val="1"/>
      <w:numFmt w:val="decimal"/>
      <w:suff w:val="space"/>
      <w:lvlText w:val="2.3.%2 "/>
      <w:lvlJc w:val="center"/>
      <w:pPr>
        <w:ind w:left="3120" w:firstLine="0"/>
      </w:pPr>
      <w:rPr>
        <w:rFonts w:hint="eastAsia" w:eastAsia="黑体" w:cs="Times New Roman"/>
        <w:b w:val="0"/>
        <w:bCs w:val="0"/>
        <w:i w:val="0"/>
        <w:iCs w:val="0"/>
        <w:sz w:val="32"/>
        <w:szCs w:val="32"/>
      </w:rPr>
    </w:lvl>
    <w:lvl w:ilvl="2" w:tentative="0">
      <w:start w:val="1"/>
      <w:numFmt w:val="none"/>
      <w:pStyle w:val="2"/>
      <w:suff w:val="space"/>
      <w:lvlText w:val="2.3.2.2"/>
      <w:lvlJc w:val="left"/>
      <w:pPr>
        <w:ind w:left="9356" w:firstLine="0"/>
      </w:pPr>
      <w:rPr>
        <w:rFonts w:hint="eastAsia" w:ascii="Arial Unicode MS" w:hAnsi="Arial Unicode MS" w:eastAsia="宋体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 w:tentative="0">
      <w:start w:val="1"/>
      <w:numFmt w:val="decimal"/>
      <w:pStyle w:val="3"/>
      <w:suff w:val="space"/>
      <w:lvlText w:val="（%4）"/>
      <w:lvlJc w:val="left"/>
      <w:pPr>
        <w:ind w:left="1044" w:firstLine="0"/>
      </w:pPr>
      <w:rPr>
        <w:rFonts w:hint="eastAsia" w:ascii="Arial Unicode MS" w:hAnsi="Arial Unicode MS" w:eastAsia="黑体" w:cs="Times New Roman"/>
        <w:b w:val="0"/>
        <w:bCs w:val="0"/>
        <w:i w:val="0"/>
        <w:iCs w:val="0"/>
        <w:sz w:val="24"/>
        <w:szCs w:val="24"/>
      </w:rPr>
    </w:lvl>
    <w:lvl w:ilvl="4" w:tentative="0">
      <w:start w:val="1"/>
      <w:numFmt w:val="decimal"/>
      <w:suff w:val="space"/>
      <w:lvlText w:val="【%5】"/>
      <w:lvlJc w:val="left"/>
      <w:pPr>
        <w:ind w:left="568" w:firstLine="0"/>
      </w:pPr>
      <w:rPr>
        <w:rFonts w:hint="eastAsia" w:eastAsia="黑体" w:cs="Times New Roman"/>
        <w:b w:val="0"/>
        <w:bCs w:val="0"/>
        <w:i w:val="0"/>
        <w:iCs w:val="0"/>
        <w:spacing w:val="0"/>
        <w:w w:val="80"/>
        <w:sz w:val="21"/>
        <w:szCs w:val="21"/>
      </w:rPr>
    </w:lvl>
    <w:lvl w:ilvl="5" w:tentative="0">
      <w:start w:val="1"/>
      <w:numFmt w:val="none"/>
      <w:suff w:val="space"/>
      <w:lvlText w:val="   ● "/>
      <w:lvlJc w:val="left"/>
      <w:pPr>
        <w:ind w:left="0" w:firstLine="0"/>
      </w:pPr>
      <w:rPr>
        <w:rFonts w:hint="eastAsia" w:eastAsia="黑体" w:cs="Times New Roman"/>
        <w:b w:val="0"/>
        <w:bCs w:val="0"/>
        <w:i w:val="0"/>
        <w:iCs w:val="0"/>
        <w:color w:val="auto"/>
        <w:sz w:val="24"/>
        <w:szCs w:val="24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OWIxZGFkMGE1NTQzMTFiZjM2YzQ2Njg0ZTYwMDIifQ=="/>
  </w:docVars>
  <w:rsids>
    <w:rsidRoot w:val="00254F91"/>
    <w:rsid w:val="001B3901"/>
    <w:rsid w:val="001E6649"/>
    <w:rsid w:val="00254F91"/>
    <w:rsid w:val="00426EF9"/>
    <w:rsid w:val="00552560"/>
    <w:rsid w:val="005E7D7A"/>
    <w:rsid w:val="00663ECB"/>
    <w:rsid w:val="00672879"/>
    <w:rsid w:val="0075356A"/>
    <w:rsid w:val="00B278DC"/>
    <w:rsid w:val="02943BDA"/>
    <w:rsid w:val="05BB035D"/>
    <w:rsid w:val="06874187"/>
    <w:rsid w:val="082E6C32"/>
    <w:rsid w:val="08C97472"/>
    <w:rsid w:val="08D00067"/>
    <w:rsid w:val="0A0D0E47"/>
    <w:rsid w:val="0B057270"/>
    <w:rsid w:val="0D5C410B"/>
    <w:rsid w:val="0DA202C1"/>
    <w:rsid w:val="0FD16105"/>
    <w:rsid w:val="125104B3"/>
    <w:rsid w:val="12D12B31"/>
    <w:rsid w:val="12E761C7"/>
    <w:rsid w:val="15202377"/>
    <w:rsid w:val="17587512"/>
    <w:rsid w:val="1A9A6727"/>
    <w:rsid w:val="21004E0A"/>
    <w:rsid w:val="27D6558F"/>
    <w:rsid w:val="2B410A44"/>
    <w:rsid w:val="2C241BE0"/>
    <w:rsid w:val="30343978"/>
    <w:rsid w:val="30A6777C"/>
    <w:rsid w:val="33387F5D"/>
    <w:rsid w:val="357E5C97"/>
    <w:rsid w:val="35AA3910"/>
    <w:rsid w:val="35F23429"/>
    <w:rsid w:val="430B346F"/>
    <w:rsid w:val="43BD2A0C"/>
    <w:rsid w:val="442530E8"/>
    <w:rsid w:val="46B856BC"/>
    <w:rsid w:val="47482EE3"/>
    <w:rsid w:val="4A835C72"/>
    <w:rsid w:val="4B8464B4"/>
    <w:rsid w:val="4D881E5D"/>
    <w:rsid w:val="4F2D4D21"/>
    <w:rsid w:val="4F391364"/>
    <w:rsid w:val="4F605093"/>
    <w:rsid w:val="51E64A43"/>
    <w:rsid w:val="549C486F"/>
    <w:rsid w:val="560510E1"/>
    <w:rsid w:val="57C326C6"/>
    <w:rsid w:val="5976568E"/>
    <w:rsid w:val="5C795EAB"/>
    <w:rsid w:val="5DB42DAE"/>
    <w:rsid w:val="5E116A63"/>
    <w:rsid w:val="5E37759A"/>
    <w:rsid w:val="5E7F4FE5"/>
    <w:rsid w:val="604759E5"/>
    <w:rsid w:val="63732EEC"/>
    <w:rsid w:val="64A62BA0"/>
    <w:rsid w:val="65222698"/>
    <w:rsid w:val="66C0423C"/>
    <w:rsid w:val="66F95B50"/>
    <w:rsid w:val="6727306E"/>
    <w:rsid w:val="6962178B"/>
    <w:rsid w:val="6CE630DE"/>
    <w:rsid w:val="6FE3114C"/>
    <w:rsid w:val="70DD742E"/>
    <w:rsid w:val="73403321"/>
    <w:rsid w:val="7AFD2D96"/>
    <w:rsid w:val="7C1359D4"/>
    <w:rsid w:val="7D054C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djustRightInd w:val="0"/>
      <w:snapToGrid w:val="0"/>
      <w:spacing w:before="240" w:after="120"/>
      <w:ind w:left="9660"/>
      <w:jc w:val="left"/>
      <w:outlineLvl w:val="2"/>
    </w:pPr>
    <w:rPr>
      <w:rFonts w:eastAsia="黑体"/>
      <w:sz w:val="28"/>
      <w:szCs w:val="28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40" w:after="120"/>
      <w:ind w:firstLineChars="0"/>
      <w:jc w:val="left"/>
      <w:outlineLvl w:val="3"/>
    </w:pPr>
    <w:rPr>
      <w:rFonts w:ascii="Cambria" w:hAnsi="Cambria" w:eastAsia="黑体" w:cs="Cambri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rFonts w:ascii="宋体" w:hAnsi="宋体"/>
      <w:sz w:val="18"/>
    </w:rPr>
  </w:style>
  <w:style w:type="paragraph" w:styleId="5">
    <w:name w:val="Body Text Indent"/>
    <w:basedOn w:val="1"/>
    <w:qFormat/>
    <w:uiPriority w:val="0"/>
    <w:pPr>
      <w:ind w:firstLine="420" w:firstLineChars="200"/>
    </w:pPr>
    <w:rPr>
      <w:color w:val="000000"/>
      <w:szCs w:val="18"/>
    </w:rPr>
  </w:style>
  <w:style w:type="paragraph" w:styleId="6">
    <w:name w:val="Plain Text"/>
    <w:basedOn w:val="1"/>
    <w:qFormat/>
    <w:uiPriority w:val="0"/>
    <w:rPr>
      <w:rFonts w:ascii="宋体" w:hAnsi="Courier New"/>
      <w:sz w:val="20"/>
      <w:szCs w:val="20"/>
    </w:rPr>
  </w:style>
  <w:style w:type="paragraph" w:styleId="7">
    <w:name w:val="Body Text Indent 2"/>
    <w:basedOn w:val="1"/>
    <w:qFormat/>
    <w:uiPriority w:val="0"/>
    <w:pPr>
      <w:spacing w:line="520" w:lineRule="exact"/>
      <w:ind w:firstLine="600" w:firstLineChars="200"/>
    </w:pPr>
    <w:rPr>
      <w:color w:val="000000"/>
      <w:sz w:val="30"/>
      <w:szCs w:val="18"/>
    </w:rPr>
  </w:style>
  <w:style w:type="paragraph" w:styleId="8">
    <w:name w:val="Balloon Text"/>
    <w:basedOn w:val="1"/>
    <w:link w:val="17"/>
    <w:qFormat/>
    <w:uiPriority w:val="0"/>
    <w:rPr>
      <w:sz w:val="18"/>
      <w:szCs w:val="18"/>
    </w:rPr>
  </w:style>
  <w:style w:type="paragraph" w:styleId="9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line="400" w:lineRule="exact"/>
      <w:ind w:firstLine="504" w:firstLineChars="210"/>
    </w:pPr>
    <w:rPr>
      <w:rFonts w:ascii="仿宋_GB2312" w:hAnsi="宋体" w:eastAsia="仿宋_GB2312"/>
      <w:color w:val="000000"/>
      <w:sz w:val="24"/>
      <w:szCs w:val="18"/>
    </w:rPr>
  </w:style>
  <w:style w:type="paragraph" w:styleId="12">
    <w:name w:val="Body Text 2"/>
    <w:basedOn w:val="1"/>
    <w:qFormat/>
    <w:uiPriority w:val="0"/>
    <w:rPr>
      <w:rFonts w:ascii="宋体"/>
      <w:b/>
      <w:bCs/>
      <w:color w:val="008000"/>
      <w:w w:val="80"/>
      <w:sz w:val="144"/>
      <w:szCs w:val="94"/>
    </w:rPr>
  </w:style>
  <w:style w:type="character" w:customStyle="1" w:styleId="15">
    <w:name w:val="页眉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9"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paragraph" w:customStyle="1" w:styleId="18">
    <w:name w:val="表头"/>
    <w:basedOn w:val="1"/>
    <w:qFormat/>
    <w:uiPriority w:val="0"/>
    <w:pPr>
      <w:adjustRightInd w:val="0"/>
      <w:snapToGrid w:val="0"/>
      <w:spacing w:beforeLines="50" w:line="400" w:lineRule="exact"/>
      <w:ind w:firstLine="480"/>
    </w:pPr>
    <w:rPr>
      <w:rFonts w:ascii="黑体" w:hAnsi="宋体" w:eastAsia="黑体"/>
      <w:kern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8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000" b="0" i="0" baseline="0">
                <a:latin typeface="黑体" panose="02010609060101010101" charset="-122"/>
                <a:ea typeface="黑体" panose="02010609060101010101" charset="-122"/>
              </a:rPr>
              <a:t>图</a:t>
            </a:r>
            <a:r>
              <a:rPr lang="en-US" altLang="zh-CN" sz="1000" b="0" i="0" baseline="0">
                <a:latin typeface="黑体" panose="02010609060101010101" charset="-122"/>
                <a:ea typeface="黑体" panose="02010609060101010101" charset="-122"/>
              </a:rPr>
              <a:t>1-1 </a:t>
            </a:r>
            <a:r>
              <a:rPr lang="zh-CN" altLang="zh-CN" sz="1000" b="0" i="0" baseline="0">
                <a:latin typeface="黑体" panose="02010609060101010101" charset="-122"/>
                <a:ea typeface="黑体" panose="02010609060101010101" charset="-122"/>
              </a:rPr>
              <a:t>南昌市环境空气污染负荷图</a:t>
            </a:r>
            <a:endParaRPr lang="zh-CN" altLang="zh-CN" sz="1000">
              <a:latin typeface="黑体" panose="02010609060101010101" charset="-122"/>
              <a:ea typeface="黑体" panose="02010609060101010101" charset="-122"/>
            </a:endParaRPr>
          </a:p>
        </c:rich>
      </c:tx>
      <c:layout>
        <c:manualLayout>
          <c:xMode val="edge"/>
          <c:yMode val="edge"/>
          <c:x val="0.160066217213044"/>
          <c:y val="0.855910115076163"/>
        </c:manualLayout>
      </c:layout>
      <c:overlay val="0"/>
    </c:title>
    <c:autoTitleDeleted val="0"/>
    <c:view3D>
      <c:rotX val="30"/>
      <c:rotY val="21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170998233064"/>
          <c:y val="0.140099960909142"/>
          <c:w val="0.828218825587978"/>
          <c:h val="0.6733204891941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0217864923747277"/>
                  <c:y val="-0.2687451670498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74291938997821"/>
                  <c:y val="0.01071996506146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61551129638207"/>
                  <c:y val="-0.048840141955621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816976309333882"/>
                  <c:y val="0.04888589894786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305010893246187"/>
                  <c:y val="-0.2559509832885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7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sz="700"/>
                      <a:t>一氧</a:t>
                    </a:r>
                    <a:r>
                      <a:rPr lang="zh-CN" altLang="en-US" sz="700" baseline="0"/>
                      <a:t> 化碳</a:t>
                    </a:r>
                    <a:endParaRPr lang="zh-CN" altLang="en-US"/>
                  </a:p>
                  <a:p>
                    <a:pPr>
                      <a:defRPr lang="zh-CN" sz="7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 </a:t>
                    </a:r>
                    <a:r>
                      <a:rPr lang="en-US" altLang="zh-CN"/>
                      <a:t>7.6%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00293688779099"/>
                  <c:y val="-0.075069248305220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细颗粒物</c:v>
                </c:pt>
                <c:pt idx="1">
                  <c:v>可吸入颗粒物</c:v>
                </c:pt>
                <c:pt idx="2">
                  <c:v>臭氧</c:v>
                </c:pt>
                <c:pt idx="3">
                  <c:v>二氧化氮</c:v>
                </c:pt>
                <c:pt idx="4">
                  <c:v>一氧化碳</c:v>
                </c:pt>
                <c:pt idx="5">
                  <c:v>二氧化硫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0.241</c:v>
                </c:pt>
                <c:pt idx="1">
                  <c:v>0.236</c:v>
                </c:pt>
                <c:pt idx="2">
                  <c:v>0.228</c:v>
                </c:pt>
                <c:pt idx="3">
                  <c:v>0.184</c:v>
                </c:pt>
                <c:pt idx="4">
                  <c:v>0.076</c:v>
                </c:pt>
                <c:pt idx="5">
                  <c:v>0.035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elete val="1"/>
          </c:dLbls>
          <c:cat>
            <c:strRef>
              <c:f>Sheet1!$A$2:$A$7</c:f>
              <c:strCache>
                <c:ptCount val="6"/>
                <c:pt idx="0">
                  <c:v>细颗粒物</c:v>
                </c:pt>
                <c:pt idx="1">
                  <c:v>可吸入颗粒物</c:v>
                </c:pt>
                <c:pt idx="2">
                  <c:v>臭氧</c:v>
                </c:pt>
                <c:pt idx="3">
                  <c:v>二氧化氮</c:v>
                </c:pt>
                <c:pt idx="4">
                  <c:v>一氧化碳</c:v>
                </c:pt>
                <c:pt idx="5">
                  <c:v>二氧化硫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000" b="0" i="0" u="none" strike="noStrike" baseline="0">
                <a:latin typeface="黑体" panose="02010609060101010101" charset="-122"/>
                <a:ea typeface="黑体" panose="02010609060101010101" charset="-122"/>
              </a:rPr>
              <a:t>图</a:t>
            </a:r>
            <a:r>
              <a:rPr lang="en-US" altLang="zh-CN" sz="1000" b="0" i="0" u="none" strike="noStrike" baseline="0">
                <a:latin typeface="黑体" panose="02010609060101010101" charset="-122"/>
                <a:ea typeface="黑体" panose="02010609060101010101" charset="-122"/>
              </a:rPr>
              <a:t>1-2</a:t>
            </a:r>
            <a:r>
              <a:rPr lang="en-US" sz="1000" b="0" i="0" u="none" strike="noStrike" baseline="0">
                <a:latin typeface="黑体" panose="02010609060101010101" charset="-122"/>
                <a:ea typeface="黑体" panose="02010609060101010101" charset="-122"/>
              </a:rPr>
              <a:t>   2021</a:t>
            </a:r>
            <a:r>
              <a:rPr lang="zh-CN" altLang="en-US" sz="1000" b="0" i="0" u="none" strike="noStrike" baseline="0">
                <a:latin typeface="黑体" panose="02010609060101010101" charset="-122"/>
                <a:ea typeface="黑体" panose="02010609060101010101" charset="-122"/>
              </a:rPr>
              <a:t>年各测点环境空气质量综合指数图</a:t>
            </a:r>
            <a:endParaRPr lang="zh-CN" altLang="en-US" sz="1000" b="0">
              <a:latin typeface="黑体" panose="02010609060101010101" charset="-122"/>
              <a:ea typeface="黑体" panose="02010609060101010101" charset="-122"/>
            </a:endParaRPr>
          </a:p>
        </c:rich>
      </c:tx>
      <c:layout>
        <c:manualLayout>
          <c:xMode val="edge"/>
          <c:yMode val="edge"/>
          <c:x val="0.098919479812642"/>
          <c:y val="0.7854034147974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549707092676938"/>
          <c:y val="0.0457930281915425"/>
          <c:w val="0.923373852811228"/>
          <c:h val="0.519402598979519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rgbClr val="9BBB59">
                <a:alpha val="77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4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5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6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7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8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rgbClr val="9BBB59">
                  <a:alpha val="77000"/>
                </a:srgbClr>
              </a:solidFill>
            </c:spPr>
          </c:dPt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Sheet1!$A$2:$A$11</c:f>
              <c:strCache>
                <c:ptCount val="10"/>
                <c:pt idx="0">
                  <c:v>机电学校</c:v>
                </c:pt>
                <c:pt idx="1">
                  <c:v>省  站</c:v>
                </c:pt>
                <c:pt idx="2">
                  <c:v>省外办</c:v>
                </c:pt>
                <c:pt idx="3">
                  <c:v>省林业公司</c:v>
                </c:pt>
                <c:pt idx="4">
                  <c:v>林科所</c:v>
                </c:pt>
                <c:pt idx="5">
                  <c:v>外国语学校</c:v>
                </c:pt>
                <c:pt idx="6">
                  <c:v>建工学校</c:v>
                </c:pt>
                <c:pt idx="7">
                  <c:v>象  湖</c:v>
                </c:pt>
                <c:pt idx="8">
                  <c:v>武术学校</c:v>
                </c:pt>
                <c:pt idx="9">
                  <c:v>全市</c:v>
                </c:pt>
              </c:strCache>
            </c:strRef>
          </c:cat>
          <c:val>
            <c:numRef>
              <c:f>Sheet1!$B$2:$B$11</c:f>
              <c:numCache>
                <c:formatCode>0.00_ </c:formatCode>
                <c:ptCount val="10"/>
                <c:pt idx="0">
                  <c:v>3.87</c:v>
                </c:pt>
                <c:pt idx="1">
                  <c:v>3.71</c:v>
                </c:pt>
                <c:pt idx="2">
                  <c:v>3.82</c:v>
                </c:pt>
                <c:pt idx="3">
                  <c:v>3.94</c:v>
                </c:pt>
                <c:pt idx="4">
                  <c:v>3.4</c:v>
                </c:pt>
                <c:pt idx="5">
                  <c:v>3.55</c:v>
                </c:pt>
                <c:pt idx="6">
                  <c:v>3.84</c:v>
                </c:pt>
                <c:pt idx="7">
                  <c:v>3.62</c:v>
                </c:pt>
                <c:pt idx="8" c:formatCode="0.00;_؃">
                  <c:v>2.46</c:v>
                </c:pt>
                <c:pt idx="9">
                  <c:v>3.69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93888"/>
        <c:axId val="323895680"/>
      </c:barChart>
      <c:catAx>
        <c:axId val="3238938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3895680"/>
        <c:crosses val="autoZero"/>
        <c:auto val="1"/>
        <c:lblAlgn val="ctr"/>
        <c:lblOffset val="100"/>
        <c:noMultiLvlLbl val="0"/>
      </c:catAx>
      <c:valAx>
        <c:axId val="323895680"/>
        <c:scaling>
          <c:orientation val="minMax"/>
          <c:min val="1"/>
        </c:scaling>
        <c:delete val="0"/>
        <c:axPos val="l"/>
        <c:numFmt formatCode="0.00_ " sourceLinked="1"/>
        <c:majorTickMark val="in"/>
        <c:minorTickMark val="none"/>
        <c:tickLblPos val="nextTo"/>
        <c:spPr>
          <a:ln w="9525" cap="flat" cmpd="sng" algn="ctr">
            <a:solidFill>
              <a:sysClr val="windowText" lastClr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23893888"/>
        <c:crosses val="autoZero"/>
        <c:crossBetween val="between"/>
        <c:majorUnit val="1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>
              <a:defRPr lang="zh-CN" sz="750" b="1" i="0" u="none" strike="noStrike" kern="1200" spc="0" baseline="0">
                <a:solidFill>
                  <a:schemeClr val="tx1"/>
                </a:solidFill>
                <a:latin typeface="+mn-ea"/>
                <a:ea typeface="+mn-ea"/>
                <a:cs typeface="+mn-ea"/>
                <a:sym typeface="+mn-ea"/>
              </a:defRPr>
            </a:pPr>
            <a:r>
              <a:rPr sz="1000" b="0">
                <a:solidFill>
                  <a:schemeClr val="tx1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+mn-ea"/>
              </a:rPr>
              <a:t>图</a:t>
            </a:r>
            <a:r>
              <a:rPr lang="en-US" altLang="zh-CN" sz="1000" b="0">
                <a:solidFill>
                  <a:schemeClr val="tx1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+mn-ea"/>
              </a:rPr>
              <a:t>1-3</a:t>
            </a:r>
            <a:r>
              <a:rPr sz="1000" b="0">
                <a:solidFill>
                  <a:schemeClr val="tx1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+mn-ea"/>
              </a:rPr>
              <a:t>     降水pH值年际对比</a:t>
            </a:r>
            <a:endParaRPr sz="1000" b="0">
              <a:solidFill>
                <a:schemeClr val="tx1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+mn-ea"/>
            </a:endParaRPr>
          </a:p>
        </c:rich>
      </c:tx>
      <c:layout>
        <c:manualLayout>
          <c:xMode val="edge"/>
          <c:yMode val="edge"/>
          <c:x val="0.308691730447674"/>
          <c:y val="0.89901170901064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7039173275655"/>
          <c:y val="0.13640730067243"/>
          <c:w val="0.782984859408796"/>
          <c:h val="0.603714377201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rgbClr val="1F497D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城区</c:v>
                </c:pt>
                <c:pt idx="1">
                  <c:v>郊区</c:v>
                </c:pt>
              </c:strCache>
            </c:strRef>
          </c:cat>
          <c:val>
            <c:numRef>
              <c:f>Sheet1!$B$2:$B$3</c:f>
              <c:numCache>
                <c:formatCode>0.00_ </c:formatCode>
                <c:ptCount val="2"/>
                <c:pt idx="0">
                  <c:v>6.08</c:v>
                </c:pt>
                <c:pt idx="1" c:formatCode="General">
                  <c:v>6.29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城区</c:v>
                </c:pt>
                <c:pt idx="1">
                  <c:v>郊区</c:v>
                </c:pt>
              </c:strCache>
            </c:strRef>
          </c:cat>
          <c:val>
            <c:numRef>
              <c:f>Sheet1!$C$2:$C$3</c:f>
              <c:numCache>
                <c:formatCode>0.00_ </c:formatCode>
                <c:ptCount val="2"/>
                <c:pt idx="0">
                  <c:v>6.28</c:v>
                </c:pt>
                <c:pt idx="1" c:formatCode="General">
                  <c:v>6.43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8"/>
        <c:overlap val="-10"/>
        <c:axId val="167998208"/>
        <c:axId val="168091648"/>
      </c:barChart>
      <c:catAx>
        <c:axId val="16799820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  <a:r>
                  <a:rPr lang="en-US" altLang="zh-CN" sz="900">
                    <a:solidFill>
                      <a:schemeClr val="tx1"/>
                    </a:solidFill>
                    <a:latin typeface="华文仿宋" panose="02010600040101010101" charset="-122"/>
                    <a:ea typeface="华文仿宋" panose="02010600040101010101" charset="-122"/>
                  </a:rPr>
                  <a:t>pH</a:t>
                </a:r>
                <a:endParaRPr lang="en-US" altLang="zh-CN" sz="900">
                  <a:solidFill>
                    <a:schemeClr val="tx1"/>
                  </a:solidFill>
                  <a:latin typeface="华文仿宋" panose="02010600040101010101" charset="-122"/>
                  <a:ea typeface="华文仿宋" panose="02010600040101010101" charset="-122"/>
                </a:endParaRPr>
              </a:p>
            </c:rich>
          </c:tx>
          <c:layout>
            <c:manualLayout>
              <c:xMode val="edge"/>
              <c:yMode val="edge"/>
              <c:x val="0.162358722358722"/>
              <c:y val="0.094621988052155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out"/>
        <c:tickLblPos val="nextTo"/>
        <c:spPr>
          <a:noFill/>
          <a:ln w="9525" cap="flat" cmpd="sng" algn="ctr">
            <a:solidFill>
              <a:sysClr val="windowText" lastClr="000000">
                <a:shade val="95000"/>
                <a:satMod val="105000"/>
              </a:sys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  <a:sym typeface="华文仿宋" panose="02010600040101010101" charset="-122"/>
              </a:defRPr>
            </a:pPr>
          </a:p>
        </c:txPr>
        <c:crossAx val="168091648"/>
        <c:crosses val="autoZero"/>
        <c:auto val="1"/>
        <c:lblAlgn val="ctr"/>
        <c:lblOffset val="100"/>
        <c:noMultiLvlLbl val="0"/>
      </c:catAx>
      <c:valAx>
        <c:axId val="168091648"/>
        <c:scaling>
          <c:orientation val="minMax"/>
          <c:max val="7"/>
          <c:min val="5"/>
        </c:scaling>
        <c:delete val="0"/>
        <c:axPos val="l"/>
        <c:numFmt formatCode="0.00_ " sourceLinked="1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>
                <a:shade val="95000"/>
                <a:satMod val="105000"/>
              </a:sys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75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16799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zh-CN" sz="750" b="0" i="0" u="none" strike="noStrike" kern="1200" baseline="0">
                <a:solidFill>
                  <a:schemeClr val="tx1"/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zh-CN" sz="750" b="0" i="0" u="none" strike="noStrike" kern="1200" baseline="0">
                <a:solidFill>
                  <a:schemeClr val="tx1"/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</a:p>
        </c:txPr>
      </c:legendEntry>
      <c:layout>
        <c:manualLayout>
          <c:xMode val="edge"/>
          <c:yMode val="edge"/>
          <c:x val="0.306301821090934"/>
          <c:y val="0.031247719573901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750" b="0" i="0" u="none" strike="noStrike" kern="1200" baseline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微软雅黑" panose="020B0503020204020204" pitchFamily="34" charset="-122"/>
              <a:sym typeface="微软雅黑" panose="020B0503020204020204" pitchFamily="3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latin typeface="微软雅黑" panose="020B0503020204020204" pitchFamily="34" charset="-122"/>
          <a:ea typeface="微软雅黑" panose="020B0503020204020204" pitchFamily="34" charset="-122"/>
          <a:cs typeface="微软雅黑" panose="020B0503020204020204" pitchFamily="34" charset="-122"/>
          <a:sym typeface="微软雅黑" panose="020B0503020204020204" pitchFamily="34" charset="-122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lang="zh-CN" altLang="en-US"/>
              <a:t> </a:t>
            </a:r>
            <a:endParaRPr lang="zh-CN" altLang="en-US" sz="1000" b="0">
              <a:latin typeface="黑体" panose="02010609060101010101" charset="-122"/>
              <a:ea typeface="黑体" panose="02010609060101010101" charset="-122"/>
            </a:endParaRPr>
          </a:p>
        </c:rich>
      </c:tx>
      <c:layout>
        <c:manualLayout>
          <c:xMode val="edge"/>
          <c:yMode val="edge"/>
          <c:x val="0.123483318832032"/>
          <c:y val="0.899127619964535"/>
        </c:manualLayout>
      </c:layout>
      <c:overlay val="0"/>
      <c:spPr>
        <a:noFill/>
        <a:ln w="25382"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644952239231"/>
          <c:y val="0.241283803137788"/>
          <c:w val="0.869806094182827"/>
          <c:h val="0.6232914864375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0708681930733341"/>
                  <c:y val="-0.01425885976305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901085562231425"/>
                  <c:y val="-0.02649261252913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539500891935247"/>
                  <c:y val="-0.002025106996978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2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全市</c:v>
                </c:pt>
                <c:pt idx="1">
                  <c:v>青云水厂</c:v>
                </c:pt>
                <c:pt idx="2">
                  <c:v>双港水厂</c:v>
                </c:pt>
                <c:pt idx="3">
                  <c:v>红角洲水厂</c:v>
                </c:pt>
                <c:pt idx="4">
                  <c:v>城北水厂</c:v>
                </c:pt>
                <c:pt idx="5">
                  <c:v>昌南片区应急水源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3.73</c:v>
                </c:pt>
                <c:pt idx="1">
                  <c:v>3.58</c:v>
                </c:pt>
                <c:pt idx="2">
                  <c:v>3.87</c:v>
                </c:pt>
                <c:pt idx="3">
                  <c:v>3.81</c:v>
                </c:pt>
                <c:pt idx="4">
                  <c:v>3.73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283826637333854"/>
                  <c:y val="-0.001158689869402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89339092858971"/>
                  <c:y val="-0.01155186764966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319827607748601"/>
                  <c:y val="0.005445423536749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499767529395284"/>
                  <c:y val="-0.06286549373591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0_);[Red]\(#,##0.00\)" sourceLinked="0"/>
            <c:spPr>
              <a:noFill/>
              <a:ln w="25382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6"/>
                <c:pt idx="0">
                  <c:v>全市</c:v>
                </c:pt>
                <c:pt idx="1">
                  <c:v>青云水厂</c:v>
                </c:pt>
                <c:pt idx="2">
                  <c:v>双港水厂</c:v>
                </c:pt>
                <c:pt idx="3">
                  <c:v>红角洲水厂</c:v>
                </c:pt>
                <c:pt idx="4">
                  <c:v>城北水厂</c:v>
                </c:pt>
                <c:pt idx="5">
                  <c:v>昌南片区应急水源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3.61</c:v>
                </c:pt>
                <c:pt idx="1">
                  <c:v>3.68</c:v>
                </c:pt>
                <c:pt idx="2">
                  <c:v>3.66</c:v>
                </c:pt>
                <c:pt idx="3">
                  <c:v>3.71</c:v>
                </c:pt>
                <c:pt idx="4">
                  <c:v>3.7</c:v>
                </c:pt>
                <c:pt idx="5">
                  <c:v>3.51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2051840"/>
        <c:axId val="82090240"/>
      </c:barChart>
      <c:catAx>
        <c:axId val="820518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3173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82090240"/>
        <c:crosses val="autoZero"/>
        <c:auto val="1"/>
        <c:lblAlgn val="ctr"/>
        <c:lblOffset val="100"/>
        <c:tickLblSkip val="1"/>
        <c:noMultiLvlLbl val="0"/>
      </c:catAx>
      <c:valAx>
        <c:axId val="82090240"/>
        <c:scaling>
          <c:orientation val="minMax"/>
          <c:max val="4"/>
        </c:scaling>
        <c:delete val="0"/>
        <c:axPos val="l"/>
        <c:numFmt formatCode="0.0_ " sourceLinked="0"/>
        <c:majorTickMark val="in"/>
        <c:minorTickMark val="none"/>
        <c:tickLblPos val="nextTo"/>
        <c:spPr>
          <a:noFill/>
          <a:ln w="3173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820518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317627118977133"/>
          <c:y val="0.112799835831332"/>
          <c:w val="0.396121883656512"/>
          <c:h val="0.0985221674876854"/>
        </c:manualLayout>
      </c:layout>
      <c:overlay val="0"/>
      <c:spPr>
        <a:noFill/>
        <a:ln w="25382"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72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00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00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2-3  2021</a:t>
            </a:r>
            <a:r>
              <a:rPr altLang="en-US" sz="100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年赣江南昌段各污染物分担率</a:t>
            </a:r>
            <a:endParaRPr lang="en-US" altLang="zh-CN" sz="100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57070280466114"/>
          <c:y val="0.8775351646709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9608469164846"/>
          <c:y val="0.0770764119601329"/>
          <c:w val="0.340783061670308"/>
          <c:h val="0.6737541528239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596413301240562"/>
                  <c:y val="0.03228009049482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235299182133444"/>
                  <c:y val="0.002884828089956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cap="none" spc="0" normalizeH="0" baseline="0">
                    <a:ln w="12700" cmpd="sng">
                      <a:noFill/>
                      <a:prstDash val="solid"/>
                    </a:ln>
                    <a:solidFill>
                      <a:schemeClr val="tx1"/>
                    </a:solidFill>
                    <a:effectLst/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化学需氧量</c:v>
                </c:pt>
                <c:pt idx="1">
                  <c:v>生化需氧量</c:v>
                </c:pt>
                <c:pt idx="2">
                  <c:v>高锰酸盐指数</c:v>
                </c:pt>
                <c:pt idx="3">
                  <c:v>总磷</c:v>
                </c:pt>
                <c:pt idx="4">
                  <c:v>氟化物</c:v>
                </c:pt>
                <c:pt idx="5">
                  <c:v>氨氮</c:v>
                </c:pt>
                <c:pt idx="6">
                  <c:v>其他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>
                  <c:v>0.205</c:v>
                </c:pt>
                <c:pt idx="1">
                  <c:v>0.163</c:v>
                </c:pt>
                <c:pt idx="2">
                  <c:v>0.14</c:v>
                </c:pt>
                <c:pt idx="3">
                  <c:v>0.117</c:v>
                </c:pt>
                <c:pt idx="4">
                  <c:v>0.104</c:v>
                </c:pt>
                <c:pt idx="5">
                  <c:v>0.078</c:v>
                </c:pt>
                <c:pt idx="6">
                  <c:v>0.193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  <a:r>
              <a:rPr sz="1000" b="0">
                <a:solidFill>
                  <a:srgbClr val="0000FF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 sz="1000" b="0">
                <a:solidFill>
                  <a:srgbClr val="0000FF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2-2  </a:t>
            </a:r>
            <a:r>
              <a:rPr altLang="en-US" sz="1000" b="0">
                <a:solidFill>
                  <a:srgbClr val="0000FF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赣江南昌段断面水质指数年际比对</a:t>
            </a:r>
            <a:r>
              <a:rPr lang="en-US" altLang="zh-CN" sz="1000" b="0">
                <a:solidFill>
                  <a:srgbClr val="0000FF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 </a:t>
            </a:r>
            <a:r>
              <a:rPr lang="en-US" altLang="zh-CN" sz="1050" b="0">
                <a:solidFill>
                  <a:srgbClr val="0000FF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 </a:t>
            </a:r>
            <a:endParaRPr altLang="en-US" sz="1050" b="0">
              <a:solidFill>
                <a:srgbClr val="0000FF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</a:endParaRPr>
          </a:p>
        </c:rich>
      </c:tx>
      <c:layout>
        <c:manualLayout>
          <c:xMode val="edge"/>
          <c:yMode val="edge"/>
          <c:x val="0.260151717983043"/>
          <c:y val="0.95325034578146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855705757650139"/>
          <c:y val="0.114095007791486"/>
          <c:w val="0.911082704020796"/>
          <c:h val="0.710841913991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Sheet1!$A$2:$A$18</c:f>
              <c:strCache>
                <c:ptCount val="17"/>
                <c:pt idx="0" c:formatCode="@">
                  <c:v>市汊</c:v>
                </c:pt>
                <c:pt idx="1" c:formatCode="@">
                  <c:v>红谷滩胜利村</c:v>
                </c:pt>
                <c:pt idx="2" c:formatCode="@">
                  <c:v>生米</c:v>
                </c:pt>
                <c:pt idx="3" c:formatCode="@">
                  <c:v>西湖生米桥</c:v>
                </c:pt>
                <c:pt idx="4" c:formatCode="@">
                  <c:v>朝阳水厂</c:v>
                </c:pt>
                <c:pt idx="5" c:formatCode="@">
                  <c:v>东湖红谷隧道</c:v>
                </c:pt>
                <c:pt idx="6" c:formatCode="@">
                  <c:v>八一桥</c:v>
                </c:pt>
                <c:pt idx="7" c:formatCode="@">
                  <c:v>经开风顺码头</c:v>
                </c:pt>
                <c:pt idx="8" c:formatCode="@">
                  <c:v>西河</c:v>
                </c:pt>
                <c:pt idx="9" c:formatCode="@">
                  <c:v>昌邑</c:v>
                </c:pt>
                <c:pt idx="10" c:formatCode="@">
                  <c:v>大港</c:v>
                </c:pt>
                <c:pt idx="11" c:formatCode="@">
                  <c:v>周坊</c:v>
                </c:pt>
                <c:pt idx="12" c:formatCode="@">
                  <c:v>青山湖电排站</c:v>
                </c:pt>
                <c:pt idx="13" c:formatCode="@">
                  <c:v>高新北沥村</c:v>
                </c:pt>
                <c:pt idx="14" c:formatCode="@">
                  <c:v>滁槎</c:v>
                </c:pt>
                <c:pt idx="15" c:formatCode="@">
                  <c:v>吉里</c:v>
                </c:pt>
                <c:pt idx="16">
                  <c:v>赣江南昌段</c:v>
                </c:pt>
              </c:strCache>
            </c:strRef>
          </c:cat>
          <c:val>
            <c:numRef>
              <c:f>Sheet1!$B$2:$B$18</c:f>
              <c:numCache>
                <c:formatCode>0.00_ </c:formatCode>
                <c:ptCount val="17"/>
                <c:pt idx="0">
                  <c:v>3.51</c:v>
                </c:pt>
                <c:pt idx="1">
                  <c:v>3.94</c:v>
                </c:pt>
                <c:pt idx="2">
                  <c:v>3.06</c:v>
                </c:pt>
                <c:pt idx="3">
                  <c:v>4.02</c:v>
                </c:pt>
                <c:pt idx="4">
                  <c:v>3.55</c:v>
                </c:pt>
                <c:pt idx="5">
                  <c:v>3.72</c:v>
                </c:pt>
                <c:pt idx="6">
                  <c:v>3.93</c:v>
                </c:pt>
                <c:pt idx="7">
                  <c:v>4.61</c:v>
                </c:pt>
                <c:pt idx="8">
                  <c:v>3.99</c:v>
                </c:pt>
                <c:pt idx="9">
                  <c:v>3.36</c:v>
                </c:pt>
                <c:pt idx="10">
                  <c:v>3.45</c:v>
                </c:pt>
                <c:pt idx="11">
                  <c:v>3.2</c:v>
                </c:pt>
                <c:pt idx="12">
                  <c:v>4</c:v>
                </c:pt>
                <c:pt idx="13">
                  <c:v>4.71</c:v>
                </c:pt>
                <c:pt idx="14">
                  <c:v>3.67</c:v>
                </c:pt>
                <c:pt idx="15">
                  <c:v>4.19</c:v>
                </c:pt>
                <c:pt idx="16">
                  <c:v>3.8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elete val="1"/>
          </c:dLbls>
          <c:cat>
            <c:strRef>
              <c:f>Sheet1!$A$2:$A$18</c:f>
              <c:strCache>
                <c:ptCount val="17"/>
                <c:pt idx="0" c:formatCode="@">
                  <c:v>市汊</c:v>
                </c:pt>
                <c:pt idx="1" c:formatCode="@">
                  <c:v>红谷滩胜利村</c:v>
                </c:pt>
                <c:pt idx="2" c:formatCode="@">
                  <c:v>生米</c:v>
                </c:pt>
                <c:pt idx="3" c:formatCode="@">
                  <c:v>西湖生米桥</c:v>
                </c:pt>
                <c:pt idx="4" c:formatCode="@">
                  <c:v>朝阳水厂</c:v>
                </c:pt>
                <c:pt idx="5" c:formatCode="@">
                  <c:v>东湖红谷隧道</c:v>
                </c:pt>
                <c:pt idx="6" c:formatCode="@">
                  <c:v>八一桥</c:v>
                </c:pt>
                <c:pt idx="7" c:formatCode="@">
                  <c:v>经开风顺码头</c:v>
                </c:pt>
                <c:pt idx="8" c:formatCode="@">
                  <c:v>西河</c:v>
                </c:pt>
                <c:pt idx="9" c:formatCode="@">
                  <c:v>昌邑</c:v>
                </c:pt>
                <c:pt idx="10" c:formatCode="@">
                  <c:v>大港</c:v>
                </c:pt>
                <c:pt idx="11" c:formatCode="@">
                  <c:v>周坊</c:v>
                </c:pt>
                <c:pt idx="12" c:formatCode="@">
                  <c:v>青山湖电排站</c:v>
                </c:pt>
                <c:pt idx="13" c:formatCode="@">
                  <c:v>高新北沥村</c:v>
                </c:pt>
                <c:pt idx="14" c:formatCode="@">
                  <c:v>滁槎</c:v>
                </c:pt>
                <c:pt idx="15" c:formatCode="@">
                  <c:v>吉里</c:v>
                </c:pt>
                <c:pt idx="16">
                  <c:v>赣江南昌段</c:v>
                </c:pt>
              </c:strCache>
            </c:strRef>
          </c:cat>
          <c:val>
            <c:numRef>
              <c:f>Sheet1!$C$2:$C$18</c:f>
              <c:numCache>
                <c:formatCode>0.00_ </c:formatCode>
                <c:ptCount val="17"/>
                <c:pt idx="0">
                  <c:v>3.59</c:v>
                </c:pt>
                <c:pt idx="1">
                  <c:v>3.85</c:v>
                </c:pt>
                <c:pt idx="2">
                  <c:v>3.02</c:v>
                </c:pt>
                <c:pt idx="3">
                  <c:v>3.56</c:v>
                </c:pt>
                <c:pt idx="4">
                  <c:v>3.55</c:v>
                </c:pt>
                <c:pt idx="5">
                  <c:v>3.67</c:v>
                </c:pt>
                <c:pt idx="6">
                  <c:v>3.7</c:v>
                </c:pt>
                <c:pt idx="7">
                  <c:v>3.77</c:v>
                </c:pt>
                <c:pt idx="8">
                  <c:v>3.93</c:v>
                </c:pt>
                <c:pt idx="9">
                  <c:v>3.5</c:v>
                </c:pt>
                <c:pt idx="10">
                  <c:v>3.53</c:v>
                </c:pt>
                <c:pt idx="11">
                  <c:v>3.11</c:v>
                </c:pt>
                <c:pt idx="12">
                  <c:v>4.76</c:v>
                </c:pt>
                <c:pt idx="13">
                  <c:v>4.9</c:v>
                </c:pt>
                <c:pt idx="14">
                  <c:v>4.09</c:v>
                </c:pt>
                <c:pt idx="15">
                  <c:v>4.28</c:v>
                </c:pt>
                <c:pt idx="16" c:formatCode="General">
                  <c:v>3.82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35520"/>
        <c:axId val="131037056"/>
      </c:barChart>
      <c:catAx>
        <c:axId val="13103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650" b="0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</a:p>
        </c:txPr>
        <c:crossAx val="131037056"/>
        <c:crosses val="autoZero"/>
        <c:auto val="1"/>
        <c:lblAlgn val="ctr"/>
        <c:lblOffset val="100"/>
        <c:noMultiLvlLbl val="0"/>
      </c:catAx>
      <c:valAx>
        <c:axId val="131037056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prstDash val="solid"/>
              <a:round/>
            </a:ln>
          </c:spPr>
        </c:majorGridlines>
        <c:numFmt formatCode="0.0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650" b="0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</a:p>
        </c:txPr>
        <c:crossAx val="131035520"/>
        <c:crosses val="autoZero"/>
        <c:crossBetween val="between"/>
      </c:valAx>
      <c:spPr>
        <a:noFill/>
        <a:ln>
          <a:noFill/>
        </a:ln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FF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4008255243195"/>
          <c:y val="0.0732600732600733"/>
          <c:w val="0.307898259705489"/>
          <c:h val="0.11050061050061"/>
        </c:manualLayout>
      </c:layout>
      <c:overlay val="0"/>
      <c:spPr>
        <a:noFill/>
        <a:ln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FF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>
          <a:solidFill>
            <a:srgbClr val="0000FF"/>
          </a:solidFill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00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00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2-4 2021</a:t>
            </a:r>
            <a:r>
              <a:rPr altLang="en-US" sz="1000">
                <a:solidFill>
                  <a:sysClr val="windowText" lastClr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年抚河南昌段各污染物分担率</a:t>
            </a:r>
            <a:endParaRPr lang="en-US" altLang="zh-CN" sz="1000">
              <a:solidFill>
                <a:sysClr val="windowText" lastClr="000000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46380047588258"/>
          <c:y val="0.89565735965459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9608469164846"/>
          <c:y val="0.0770764119601329"/>
          <c:w val="0.340783061670308"/>
          <c:h val="0.6737541528239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596413301240562"/>
                  <c:y val="0.03228009049482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235299182133444"/>
                  <c:y val="0.002884828089956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cap="none" spc="0" normalizeH="0" baseline="0">
                    <a:ln w="12700" cmpd="sng">
                      <a:noFill/>
                      <a:prstDash val="solid"/>
                    </a:ln>
                    <a:solidFill>
                      <a:schemeClr val="tx1"/>
                    </a:solidFill>
                    <a:effectLst/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化学需氧量</c:v>
                </c:pt>
                <c:pt idx="1">
                  <c:v>生化需氧量</c:v>
                </c:pt>
                <c:pt idx="2">
                  <c:v>高锰酸盐指数</c:v>
                </c:pt>
                <c:pt idx="3">
                  <c:v>总磷</c:v>
                </c:pt>
                <c:pt idx="4">
                  <c:v>氟化物</c:v>
                </c:pt>
                <c:pt idx="5">
                  <c:v>氨氮</c:v>
                </c:pt>
                <c:pt idx="6">
                  <c:v>其他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>
                  <c:v>0.215</c:v>
                </c:pt>
                <c:pt idx="1">
                  <c:v>0.182</c:v>
                </c:pt>
                <c:pt idx="2">
                  <c:v>0.153</c:v>
                </c:pt>
                <c:pt idx="3">
                  <c:v>0.112</c:v>
                </c:pt>
                <c:pt idx="4">
                  <c:v>0.086</c:v>
                </c:pt>
                <c:pt idx="5">
                  <c:v>0.055</c:v>
                </c:pt>
                <c:pt idx="6">
                  <c:v>0.197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000" b="0">
                <a:solidFill>
                  <a:schemeClr val="tx1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 sz="1000" b="0">
                <a:solidFill>
                  <a:schemeClr val="tx1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2-5  </a:t>
            </a:r>
            <a:r>
              <a:rPr altLang="en-US" sz="1000" b="0">
                <a:solidFill>
                  <a:schemeClr val="tx1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抚河南昌段河流水质指数年际变化</a:t>
            </a:r>
            <a:r>
              <a:rPr lang="en-US" altLang="zh-CN" sz="1050" b="0">
                <a:solidFill>
                  <a:schemeClr val="tx1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  </a:t>
            </a:r>
            <a:endParaRPr altLang="en-US" sz="1050" b="0">
              <a:solidFill>
                <a:schemeClr val="tx1"/>
              </a:solidFill>
              <a:latin typeface="黑体" panose="02010609060101010101" charset="-122"/>
              <a:ea typeface="黑体" panose="02010609060101010101" charset="-122"/>
              <a:cs typeface="黑体" panose="02010609060101010101" charset="-122"/>
            </a:endParaRPr>
          </a:p>
        </c:rich>
      </c:tx>
      <c:layout>
        <c:manualLayout>
          <c:xMode val="edge"/>
          <c:yMode val="edge"/>
          <c:x val="0.26136307386822"/>
          <c:y val="0.94916559574914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525051366378098"/>
          <c:y val="0.154510826904303"/>
          <c:w val="0.911082704020796"/>
          <c:h val="0.710841913991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5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 c:formatCode="@">
                  <c:v>李渡</c:v>
                </c:pt>
                <c:pt idx="1" c:formatCode="@">
                  <c:v>塔城</c:v>
                </c:pt>
                <c:pt idx="2" c:formatCode="@">
                  <c:v>新联</c:v>
                </c:pt>
                <c:pt idx="3" c:formatCode="@">
                  <c:v>抚河南昌段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3.57</c:v>
                </c:pt>
                <c:pt idx="1">
                  <c:v>3.43</c:v>
                </c:pt>
                <c:pt idx="2">
                  <c:v>4.18</c:v>
                </c:pt>
                <c:pt idx="3">
                  <c:v>3.71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.00430786904078116"/>
                  <c:y val="0.01472211998527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5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 c:formatCode="@">
                  <c:v>李渡</c:v>
                </c:pt>
                <c:pt idx="1" c:formatCode="@">
                  <c:v>塔城</c:v>
                </c:pt>
                <c:pt idx="2" c:formatCode="@">
                  <c:v>新联</c:v>
                </c:pt>
                <c:pt idx="3" c:formatCode="@">
                  <c:v>抚河南昌段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3.66</c:v>
                </c:pt>
                <c:pt idx="1">
                  <c:v>3.49</c:v>
                </c:pt>
                <c:pt idx="2">
                  <c:v>4.53</c:v>
                </c:pt>
                <c:pt idx="3">
                  <c:v>3.64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035520"/>
        <c:axId val="131037056"/>
      </c:barChart>
      <c:catAx>
        <c:axId val="13103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6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1037056"/>
        <c:crosses val="autoZero"/>
        <c:auto val="1"/>
        <c:lblAlgn val="ctr"/>
        <c:lblOffset val="100"/>
        <c:noMultiLvlLbl val="0"/>
      </c:catAx>
      <c:valAx>
        <c:axId val="131037056"/>
        <c:scaling>
          <c:orientation val="minMax"/>
          <c:max val="5.5"/>
          <c:min val="2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prstDash val="solid"/>
              <a:round/>
            </a:ln>
          </c:spPr>
        </c:majorGridlines>
        <c:numFmt formatCode="#,##0.0_);[Red]\(#,##0.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6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1035520"/>
        <c:crosses val="autoZero"/>
        <c:crossBetween val="between"/>
      </c:valAx>
      <c:spPr>
        <a:noFill/>
        <a:ln>
          <a:noFill/>
        </a:ln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696438828259621"/>
          <c:y val="0.0290761869709238"/>
          <c:w val="0.289775990809879"/>
          <c:h val="0.110415899889584"/>
        </c:manualLayout>
      </c:layout>
      <c:overlay val="0"/>
      <c:spPr>
        <a:noFill/>
        <a:ln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07DD4-ABD1-4554-B65E-26BC56682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南昌市环境监测站</Company>
  <Pages>6</Pages>
  <Words>1255</Words>
  <Characters>1669</Characters>
  <Lines>18</Lines>
  <Paragraphs>5</Paragraphs>
  <TotalTime>7</TotalTime>
  <ScaleCrop>false</ScaleCrop>
  <LinksUpToDate>false</LinksUpToDate>
  <CharactersWithSpaces>1776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2021-12-15T09:33:00Z</dcterms:created>
  <dc:creator>饶辉</dc:creator>
  <cp:lastModifiedBy>Lenovo</cp:lastModifiedBy>
  <cp:lastPrinted>2005-05-11T02:16:00Z</cp:lastPrinted>
  <dcterms:modified xsi:type="dcterms:W3CDTF">2023-01-11T01:52:53Z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CF751C52858148D194E4BB9292657921</vt:lpwstr>
  </property>
</Properties>
</file>